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3532" w:leftChars="764" w:hanging="1928" w:hangingChars="600"/>
        <w:jc w:val="left"/>
        <w:textAlignment w:val="auto"/>
        <w:rPr>
          <w:rFonts w:hint="eastAsia"/>
          <w:b/>
          <w:bCs/>
          <w:color w:val="auto"/>
          <w:sz w:val="32"/>
          <w:szCs w:val="32"/>
          <w:lang w:val="en-US" w:eastAsia="zh-CN"/>
        </w:rPr>
      </w:pPr>
      <w:r>
        <w:rPr>
          <w:rFonts w:hint="eastAsia"/>
          <w:b/>
          <w:bCs/>
          <w:color w:val="auto"/>
          <w:sz w:val="32"/>
          <w:szCs w:val="32"/>
          <w:lang w:eastAsia="zh-CN"/>
        </w:rPr>
        <w:t>项目名称：</w:t>
      </w:r>
      <w:r>
        <w:rPr>
          <w:rFonts w:hint="eastAsia"/>
          <w:b/>
          <w:bCs/>
          <w:color w:val="auto"/>
          <w:sz w:val="32"/>
          <w:szCs w:val="32"/>
          <w:lang w:val="en-US" w:eastAsia="zh-CN"/>
        </w:rPr>
        <w:t xml:space="preserve">南川区东城花园棚改安居工程（一期）   </w:t>
      </w:r>
    </w:p>
    <w:p>
      <w:pPr>
        <w:keepNext w:val="0"/>
        <w:keepLines w:val="0"/>
        <w:pageBreakBefore w:val="0"/>
        <w:widowControl w:val="0"/>
        <w:kinsoku/>
        <w:wordWrap/>
        <w:overflowPunct/>
        <w:topLinePunct w:val="0"/>
        <w:autoSpaceDE/>
        <w:autoSpaceDN/>
        <w:bidi w:val="0"/>
        <w:adjustRightInd/>
        <w:snapToGrid/>
        <w:spacing w:line="360" w:lineRule="auto"/>
        <w:ind w:left="3520" w:leftChars="1676" w:firstLine="964" w:firstLineChars="300"/>
        <w:jc w:val="left"/>
        <w:textAlignment w:val="auto"/>
        <w:rPr>
          <w:rFonts w:hint="eastAsia"/>
          <w:b/>
          <w:bCs/>
          <w:color w:val="auto"/>
          <w:sz w:val="32"/>
          <w:szCs w:val="32"/>
          <w:lang w:val="en-US" w:eastAsia="zh-CN"/>
        </w:rPr>
      </w:pPr>
      <w:r>
        <w:rPr>
          <w:rFonts w:hint="eastAsia"/>
          <w:b/>
          <w:bCs/>
          <w:color w:val="auto"/>
          <w:sz w:val="32"/>
          <w:szCs w:val="32"/>
          <w:lang w:val="en-US" w:eastAsia="zh-CN"/>
        </w:rPr>
        <w:t>外墙漆等专业分包</w:t>
      </w:r>
    </w:p>
    <w:p>
      <w:pPr>
        <w:spacing w:line="360" w:lineRule="auto"/>
        <w:jc w:val="left"/>
        <w:rPr>
          <w:rFonts w:hint="eastAsia" w:ascii="宋体" w:hAnsi="宋体" w:eastAsia="宋体" w:cs="宋体"/>
          <w:color w:val="auto"/>
        </w:rPr>
      </w:pPr>
    </w:p>
    <w:p>
      <w:pPr>
        <w:spacing w:line="480" w:lineRule="auto"/>
        <w:rPr>
          <w:rFonts w:hint="eastAsia"/>
          <w:color w:val="auto"/>
        </w:rPr>
      </w:pPr>
    </w:p>
    <w:p>
      <w:pPr>
        <w:spacing w:line="480" w:lineRule="auto"/>
        <w:rPr>
          <w:rFonts w:hint="eastAsia"/>
          <w:color w:val="auto"/>
        </w:rPr>
      </w:pPr>
    </w:p>
    <w:p>
      <w:pPr>
        <w:spacing w:line="480" w:lineRule="auto"/>
        <w:rPr>
          <w:rFonts w:hint="eastAsia"/>
          <w:color w:val="auto"/>
        </w:rPr>
      </w:pPr>
    </w:p>
    <w:p>
      <w:pPr>
        <w:spacing w:line="480" w:lineRule="auto"/>
        <w:rPr>
          <w:rFonts w:hint="eastAsia"/>
          <w:color w:val="auto"/>
        </w:rPr>
      </w:pPr>
    </w:p>
    <w:p>
      <w:pPr>
        <w:pStyle w:val="28"/>
        <w:rPr>
          <w:rFonts w:hint="eastAsia"/>
          <w:color w:val="auto"/>
        </w:rPr>
      </w:pPr>
    </w:p>
    <w:p>
      <w:pPr>
        <w:pStyle w:val="28"/>
        <w:rPr>
          <w:rFonts w:hint="eastAsia"/>
          <w:color w:val="auto"/>
        </w:rPr>
      </w:pPr>
    </w:p>
    <w:p>
      <w:pPr>
        <w:pStyle w:val="28"/>
        <w:rPr>
          <w:rFonts w:hint="eastAsia"/>
          <w:color w:val="auto"/>
        </w:rPr>
      </w:pPr>
    </w:p>
    <w:p>
      <w:pPr>
        <w:pStyle w:val="28"/>
        <w:rPr>
          <w:rFonts w:hint="eastAsia"/>
          <w:color w:val="auto"/>
        </w:rPr>
      </w:pPr>
    </w:p>
    <w:p>
      <w:pPr>
        <w:spacing w:line="360" w:lineRule="auto"/>
        <w:jc w:val="center"/>
        <w:rPr>
          <w:rFonts w:hint="eastAsia" w:ascii="宋体" w:hAnsi="宋体" w:eastAsia="宋体" w:cs="宋体"/>
          <w:b/>
          <w:bCs/>
          <w:color w:val="auto"/>
          <w:sz w:val="112"/>
          <w:szCs w:val="112"/>
          <w:lang w:eastAsia="zh-CN"/>
        </w:rPr>
      </w:pPr>
      <w:r>
        <w:rPr>
          <w:rFonts w:hint="eastAsia" w:ascii="宋体" w:hAnsi="宋体" w:eastAsia="宋体" w:cs="宋体"/>
          <w:b/>
          <w:bCs/>
          <w:color w:val="auto"/>
          <w:sz w:val="112"/>
          <w:szCs w:val="112"/>
          <w:lang w:val="en-US" w:eastAsia="zh-CN"/>
        </w:rPr>
        <w:t xml:space="preserve">招 标 </w:t>
      </w:r>
      <w:r>
        <w:rPr>
          <w:rFonts w:hint="eastAsia" w:ascii="宋体" w:hAnsi="宋体" w:eastAsia="宋体" w:cs="宋体"/>
          <w:b/>
          <w:bCs/>
          <w:color w:val="auto"/>
          <w:sz w:val="112"/>
          <w:szCs w:val="112"/>
          <w:lang w:eastAsia="zh-CN"/>
        </w:rPr>
        <w:t>文</w:t>
      </w:r>
      <w:r>
        <w:rPr>
          <w:rFonts w:hint="eastAsia" w:ascii="宋体" w:hAnsi="宋体" w:eastAsia="宋体" w:cs="宋体"/>
          <w:b/>
          <w:bCs/>
          <w:color w:val="auto"/>
          <w:sz w:val="112"/>
          <w:szCs w:val="112"/>
          <w:lang w:val="en-US" w:eastAsia="zh-CN"/>
        </w:rPr>
        <w:t xml:space="preserve"> </w:t>
      </w:r>
      <w:r>
        <w:rPr>
          <w:rFonts w:hint="eastAsia" w:ascii="宋体" w:hAnsi="宋体" w:eastAsia="宋体" w:cs="宋体"/>
          <w:b/>
          <w:bCs/>
          <w:color w:val="auto"/>
          <w:sz w:val="112"/>
          <w:szCs w:val="112"/>
          <w:lang w:eastAsia="zh-CN"/>
        </w:rPr>
        <w:t>件</w:t>
      </w:r>
    </w:p>
    <w:p>
      <w:pPr>
        <w:spacing w:line="480" w:lineRule="auto"/>
        <w:rPr>
          <w:rFonts w:hint="eastAsia"/>
          <w:color w:val="auto"/>
        </w:rPr>
      </w:pPr>
    </w:p>
    <w:p>
      <w:pPr>
        <w:spacing w:line="480" w:lineRule="auto"/>
        <w:rPr>
          <w:rFonts w:hint="eastAsia"/>
          <w:color w:val="auto"/>
        </w:rPr>
      </w:pPr>
    </w:p>
    <w:p>
      <w:pPr>
        <w:pStyle w:val="28"/>
        <w:rPr>
          <w:rFonts w:hint="eastAsia"/>
          <w:color w:val="auto"/>
        </w:rPr>
      </w:pPr>
    </w:p>
    <w:p>
      <w:pPr>
        <w:pStyle w:val="28"/>
        <w:rPr>
          <w:rFonts w:hint="eastAsia"/>
          <w:color w:val="auto"/>
        </w:rPr>
      </w:pPr>
    </w:p>
    <w:p>
      <w:pPr>
        <w:rPr>
          <w:rFonts w:hint="eastAsia"/>
          <w:color w:val="auto"/>
        </w:rPr>
      </w:pPr>
    </w:p>
    <w:p>
      <w:pPr>
        <w:rPr>
          <w:rFonts w:hint="eastAsia"/>
          <w:color w:val="auto"/>
        </w:rPr>
      </w:pPr>
    </w:p>
    <w:p>
      <w:pPr>
        <w:widowControl/>
        <w:snapToGrid w:val="0"/>
        <w:spacing w:line="360" w:lineRule="auto"/>
        <w:textAlignment w:val="baseline"/>
        <w:rPr>
          <w:rFonts w:hint="eastAsia" w:ascii="宋体" w:hAnsi="宋体" w:eastAsia="宋体" w:cs="宋体"/>
          <w:color w:val="auto"/>
          <w:sz w:val="36"/>
          <w:szCs w:val="30"/>
        </w:rPr>
      </w:pPr>
    </w:p>
    <w:p>
      <w:pPr>
        <w:keepNext w:val="0"/>
        <w:keepLines w:val="0"/>
        <w:pageBreakBefore w:val="0"/>
        <w:widowControl/>
        <w:kinsoku/>
        <w:wordWrap/>
        <w:overflowPunct/>
        <w:topLinePunct w:val="0"/>
        <w:autoSpaceDE/>
        <w:autoSpaceDN/>
        <w:bidi w:val="0"/>
        <w:adjustRightInd/>
        <w:snapToGrid w:val="0"/>
        <w:spacing w:before="157" w:beforeLines="50" w:after="157" w:afterLines="50" w:line="480" w:lineRule="auto"/>
        <w:jc w:val="center"/>
        <w:textAlignment w:val="baseline"/>
        <w:rPr>
          <w:rFonts w:hint="default" w:ascii="宋体" w:hAnsi="宋体" w:eastAsia="宋体" w:cs="宋体"/>
          <w:b/>
          <w:bCs/>
          <w:color w:val="auto"/>
          <w:sz w:val="32"/>
          <w:szCs w:val="32"/>
          <w:lang w:val="en-US" w:eastAsia="zh-CN"/>
        </w:rPr>
      </w:pPr>
      <w:r>
        <w:rPr>
          <w:rFonts w:hint="eastAsia" w:ascii="宋体" w:hAnsi="宋体" w:eastAsia="宋体" w:cs="宋体"/>
          <w:b/>
          <w:bCs/>
          <w:color w:val="auto"/>
          <w:sz w:val="32"/>
          <w:szCs w:val="32"/>
          <w:lang w:eastAsia="zh-CN"/>
        </w:rPr>
        <w:t>招标人</w:t>
      </w:r>
      <w:r>
        <w:rPr>
          <w:rFonts w:hint="eastAsia" w:ascii="宋体" w:hAnsi="宋体" w:eastAsia="宋体" w:cs="宋体"/>
          <w:b/>
          <w:bCs/>
          <w:color w:val="auto"/>
          <w:sz w:val="32"/>
          <w:szCs w:val="32"/>
        </w:rPr>
        <w:t>：</w:t>
      </w:r>
      <w:r>
        <w:rPr>
          <w:rFonts w:hint="eastAsia" w:ascii="宋体" w:hAnsi="宋体" w:eastAsia="宋体" w:cs="宋体"/>
          <w:b/>
          <w:bCs/>
          <w:color w:val="auto"/>
          <w:sz w:val="32"/>
          <w:szCs w:val="32"/>
          <w:lang w:eastAsia="zh-CN"/>
        </w:rPr>
        <w:t>重庆市南鸿建筑工程有限责任公司</w:t>
      </w:r>
      <w:r>
        <w:rPr>
          <w:rFonts w:hint="eastAsia" w:ascii="宋体" w:hAnsi="宋体" w:eastAsia="宋体" w:cs="宋体"/>
          <w:b/>
          <w:bCs/>
          <w:color w:val="auto"/>
          <w:sz w:val="32"/>
          <w:szCs w:val="32"/>
          <w:lang w:val="en-US" w:eastAsia="zh-CN"/>
        </w:rPr>
        <w:t>(盖章)</w:t>
      </w:r>
    </w:p>
    <w:p>
      <w:pPr>
        <w:keepNext w:val="0"/>
        <w:keepLines w:val="0"/>
        <w:pageBreakBefore w:val="0"/>
        <w:kinsoku/>
        <w:wordWrap/>
        <w:overflowPunct/>
        <w:topLinePunct w:val="0"/>
        <w:autoSpaceDE/>
        <w:autoSpaceDN/>
        <w:bidi w:val="0"/>
        <w:adjustRightInd/>
        <w:spacing w:before="157" w:beforeLines="50" w:after="157" w:afterLines="50" w:line="480" w:lineRule="auto"/>
        <w:jc w:val="center"/>
        <w:rPr>
          <w:rFonts w:hint="eastAsia" w:ascii="宋体" w:hAnsi="宋体" w:eastAsia="宋体" w:cs="宋体"/>
          <w:b/>
          <w:bCs/>
          <w:color w:val="auto"/>
          <w:sz w:val="32"/>
          <w:szCs w:val="32"/>
          <w:lang w:eastAsia="zh-CN"/>
        </w:rPr>
      </w:pPr>
      <w:r>
        <w:rPr>
          <w:rFonts w:hint="eastAsia" w:ascii="宋体" w:hAnsi="宋体" w:eastAsia="宋体" w:cs="宋体"/>
          <w:b/>
          <w:bCs/>
          <w:color w:val="auto"/>
          <w:sz w:val="32"/>
          <w:szCs w:val="32"/>
          <w:lang w:val="en-US" w:eastAsia="zh-CN"/>
        </w:rPr>
        <w:t>招标</w:t>
      </w:r>
      <w:r>
        <w:rPr>
          <w:rFonts w:hint="eastAsia" w:ascii="宋体" w:hAnsi="宋体" w:eastAsia="宋体" w:cs="宋体"/>
          <w:b/>
          <w:bCs/>
          <w:color w:val="auto"/>
          <w:sz w:val="32"/>
          <w:szCs w:val="32"/>
        </w:rPr>
        <w:t>代理机构：</w:t>
      </w:r>
      <w:r>
        <w:rPr>
          <w:rFonts w:hint="eastAsia" w:ascii="宋体" w:hAnsi="宋体" w:eastAsia="宋体" w:cs="宋体"/>
          <w:b/>
          <w:bCs/>
          <w:color w:val="auto"/>
          <w:sz w:val="32"/>
          <w:szCs w:val="32"/>
          <w:lang w:eastAsia="zh-CN"/>
        </w:rPr>
        <w:t>重庆市建功盛汇工程项目管理有限公司（盖章）</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auto"/>
          <w:sz w:val="32"/>
          <w:szCs w:val="32"/>
        </w:rPr>
      </w:pPr>
    </w:p>
    <w:p>
      <w:pPr>
        <w:pStyle w:val="10"/>
        <w:jc w:val="center"/>
        <w:rPr>
          <w:rFonts w:hint="eastAsia" w:ascii="宋体" w:hAnsi="宋体" w:eastAsia="宋体" w:cs="宋体"/>
          <w:b/>
          <w:bCs/>
          <w:color w:val="auto"/>
          <w:sz w:val="32"/>
          <w:szCs w:val="32"/>
          <w:lang w:val="en-US" w:eastAsia="zh-CN"/>
        </w:rPr>
        <w:sectPr>
          <w:footerReference r:id="rId3" w:type="default"/>
          <w:pgSz w:w="11906" w:h="16838"/>
          <w:pgMar w:top="1100" w:right="1418" w:bottom="1247" w:left="1418" w:header="624" w:footer="748" w:gutter="0"/>
          <w:pgBorders>
            <w:top w:val="none" w:sz="0" w:space="0"/>
            <w:left w:val="none" w:sz="0" w:space="0"/>
            <w:bottom w:val="none" w:sz="0" w:space="0"/>
            <w:right w:val="none" w:sz="0" w:space="0"/>
          </w:pgBorders>
          <w:pgNumType w:start="0"/>
          <w:cols w:space="720" w:num="1"/>
          <w:titlePg/>
          <w:docGrid w:linePitch="312" w:charSpace="0"/>
        </w:sectPr>
      </w:pPr>
      <w:r>
        <w:rPr>
          <w:rFonts w:hint="eastAsia" w:ascii="宋体" w:hAnsi="宋体" w:eastAsia="宋体" w:cs="宋体"/>
          <w:b/>
          <w:bCs/>
          <w:color w:val="auto"/>
          <w:sz w:val="32"/>
          <w:szCs w:val="32"/>
          <w:lang w:val="en-US" w:eastAsia="zh-CN"/>
        </w:rPr>
        <w:t>二〇二</w:t>
      </w:r>
      <w:r>
        <w:rPr>
          <w:rFonts w:hint="eastAsia" w:hAnsi="宋体" w:eastAsia="宋体" w:cs="宋体"/>
          <w:b/>
          <w:bCs/>
          <w:color w:val="auto"/>
          <w:sz w:val="32"/>
          <w:szCs w:val="32"/>
          <w:lang w:val="en-US" w:eastAsia="zh-CN"/>
        </w:rPr>
        <w:t>三</w:t>
      </w:r>
      <w:r>
        <w:rPr>
          <w:rFonts w:hint="eastAsia" w:ascii="宋体" w:hAnsi="宋体" w:eastAsia="宋体" w:cs="宋体"/>
          <w:b/>
          <w:bCs/>
          <w:color w:val="auto"/>
          <w:sz w:val="32"/>
          <w:szCs w:val="32"/>
          <w:lang w:val="en-US" w:eastAsia="zh-CN"/>
        </w:rPr>
        <w:t>年</w:t>
      </w:r>
      <w:r>
        <w:rPr>
          <w:rFonts w:hint="eastAsia" w:hAnsi="宋体" w:eastAsia="宋体" w:cs="宋体"/>
          <w:b/>
          <w:bCs/>
          <w:color w:val="auto"/>
          <w:sz w:val="32"/>
          <w:szCs w:val="32"/>
          <w:lang w:val="en-US" w:eastAsia="zh-CN"/>
        </w:rPr>
        <w:t>二</w:t>
      </w:r>
      <w:r>
        <w:rPr>
          <w:rFonts w:hint="eastAsia" w:ascii="宋体" w:hAnsi="宋体" w:eastAsia="宋体" w:cs="宋体"/>
          <w:b/>
          <w:bCs/>
          <w:color w:val="auto"/>
          <w:sz w:val="32"/>
          <w:szCs w:val="32"/>
          <w:lang w:val="en-US" w:eastAsia="zh-CN"/>
        </w:rPr>
        <w:t>月</w:t>
      </w:r>
    </w:p>
    <w:p>
      <w:pPr>
        <w:pStyle w:val="10"/>
        <w:rPr>
          <w:rFonts w:hint="eastAsia" w:ascii="宋体" w:hAnsi="宋体" w:eastAsia="宋体" w:cs="宋体"/>
          <w:b/>
          <w:bCs/>
          <w:color w:val="auto"/>
          <w:sz w:val="32"/>
          <w:szCs w:val="32"/>
          <w:lang w:val="en-US" w:eastAsia="zh-CN"/>
        </w:rPr>
      </w:pPr>
    </w:p>
    <w:p>
      <w:pPr>
        <w:jc w:val="center"/>
        <w:rPr>
          <w:rFonts w:hint="eastAsia" w:ascii="宋体" w:hAnsi="宋体" w:eastAsia="宋体" w:cs="宋体"/>
          <w:b/>
          <w:color w:val="auto"/>
          <w:sz w:val="44"/>
          <w:szCs w:val="44"/>
        </w:rPr>
      </w:pPr>
    </w:p>
    <w:p>
      <w:pPr>
        <w:jc w:val="center"/>
        <w:rPr>
          <w:rFonts w:hint="eastAsia" w:ascii="宋体" w:hAnsi="宋体" w:eastAsia="宋体" w:cs="宋体"/>
          <w:b/>
          <w:color w:val="auto"/>
          <w:sz w:val="44"/>
          <w:szCs w:val="44"/>
        </w:rPr>
      </w:pPr>
      <w:r>
        <w:rPr>
          <w:rFonts w:hint="eastAsia" w:ascii="宋体" w:hAnsi="宋体" w:eastAsia="宋体" w:cs="宋体"/>
          <w:b/>
          <w:color w:val="auto"/>
          <w:sz w:val="44"/>
          <w:szCs w:val="44"/>
        </w:rPr>
        <w:t>目 录</w:t>
      </w:r>
    </w:p>
    <w:p>
      <w:pPr>
        <w:rPr>
          <w:rFonts w:hint="eastAsia" w:ascii="宋体" w:hAnsi="宋体" w:eastAsia="宋体" w:cs="宋体"/>
          <w:color w:val="auto"/>
        </w:rPr>
      </w:pPr>
    </w:p>
    <w:sdt>
      <w:sdtPr>
        <w:rPr>
          <w:rFonts w:ascii="宋体" w:hAnsi="宋体" w:eastAsia="宋体" w:cstheme="minorBidi"/>
          <w:color w:val="auto"/>
          <w:kern w:val="2"/>
          <w:sz w:val="21"/>
          <w:szCs w:val="24"/>
          <w:lang w:val="en-US" w:eastAsia="zh-CN" w:bidi="ar-SA"/>
        </w:rPr>
        <w:id w:val="147477678"/>
        <w15:color w:val="DBDBDB"/>
      </w:sdtPr>
      <w:sdtEndPr>
        <w:rPr>
          <w:rFonts w:hint="eastAsia" w:ascii="宋体" w:hAnsi="宋体" w:eastAsia="宋体" w:cs="宋体"/>
          <w:color w:val="auto"/>
          <w:kern w:val="2"/>
          <w:sz w:val="21"/>
          <w:szCs w:val="28"/>
          <w:lang w:val="en-US" w:eastAsia="zh-CN" w:bidi="ar-SA"/>
        </w:rPr>
      </w:sdtEndPr>
      <w:sdtContent>
        <w:p>
          <w:pPr>
            <w:spacing w:before="0" w:beforeLines="0" w:after="0" w:afterLines="0" w:line="600" w:lineRule="auto"/>
            <w:ind w:left="0" w:leftChars="0" w:right="0" w:rightChars="0" w:firstLine="0" w:firstLineChars="0"/>
            <w:jc w:val="center"/>
            <w:rPr>
              <w:rFonts w:hint="eastAsia" w:eastAsia="宋体"/>
              <w:b/>
              <w:bCs/>
              <w:color w:val="auto"/>
              <w:sz w:val="28"/>
              <w:szCs w:val="28"/>
              <w:lang w:eastAsia="zh-CN"/>
            </w:rPr>
          </w:pPr>
          <w:r>
            <w:rPr>
              <w:rFonts w:hint="eastAsia" w:ascii="宋体" w:hAnsi="宋体" w:eastAsia="宋体"/>
              <w:b/>
              <w:bCs/>
              <w:color w:val="auto"/>
              <w:sz w:val="28"/>
              <w:szCs w:val="28"/>
              <w:lang w:val="en-US" w:eastAsia="zh-CN"/>
            </w:rPr>
            <w:t xml:space="preserve"> </w:t>
          </w:r>
        </w:p>
        <w:p>
          <w:pPr>
            <w:pStyle w:val="14"/>
            <w:tabs>
              <w:tab w:val="right" w:leader="dot" w:pos="9070"/>
            </w:tabs>
            <w:spacing w:line="480" w:lineRule="auto"/>
            <w:rPr>
              <w:rFonts w:hint="eastAsia" w:ascii="宋体" w:hAnsi="宋体" w:eastAsia="宋体" w:cs="宋体"/>
              <w:b/>
              <w:bCs/>
              <w:color w:val="auto"/>
              <w:sz w:val="24"/>
              <w:szCs w:val="24"/>
            </w:rPr>
          </w:pPr>
          <w:r>
            <w:rPr>
              <w:rFonts w:hint="eastAsia" w:ascii="宋体" w:hAnsi="宋体" w:eastAsia="宋体" w:cs="宋体"/>
              <w:b/>
              <w:bCs/>
              <w:color w:val="auto"/>
              <w:sz w:val="28"/>
              <w:szCs w:val="28"/>
            </w:rPr>
            <w:fldChar w:fldCharType="begin"/>
          </w:r>
          <w:r>
            <w:rPr>
              <w:rFonts w:hint="eastAsia" w:ascii="宋体" w:hAnsi="宋体" w:eastAsia="宋体" w:cs="宋体"/>
              <w:b/>
              <w:bCs/>
              <w:color w:val="auto"/>
              <w:sz w:val="28"/>
              <w:szCs w:val="28"/>
            </w:rPr>
            <w:instrText xml:space="preserve">TOC \o "1-1" \h \u </w:instrText>
          </w:r>
          <w:r>
            <w:rPr>
              <w:rFonts w:hint="eastAsia" w:ascii="宋体" w:hAnsi="宋体" w:eastAsia="宋体" w:cs="宋体"/>
              <w:b/>
              <w:bCs/>
              <w:color w:val="auto"/>
              <w:sz w:val="28"/>
              <w:szCs w:val="28"/>
            </w:rPr>
            <w:fldChar w:fldCharType="separate"/>
          </w:r>
          <w:r>
            <w:rPr>
              <w:rFonts w:hint="eastAsia" w:ascii="宋体" w:hAnsi="宋体" w:eastAsia="宋体" w:cs="宋体"/>
              <w:b/>
              <w:bCs/>
              <w:color w:val="auto"/>
              <w:sz w:val="24"/>
              <w:szCs w:val="24"/>
            </w:rPr>
            <w:fldChar w:fldCharType="begin"/>
          </w:r>
          <w:r>
            <w:rPr>
              <w:rFonts w:hint="eastAsia" w:ascii="宋体" w:hAnsi="宋体" w:eastAsia="宋体" w:cs="宋体"/>
              <w:b/>
              <w:bCs/>
              <w:color w:val="auto"/>
              <w:sz w:val="24"/>
              <w:szCs w:val="24"/>
            </w:rPr>
            <w:instrText xml:space="preserve"> HYPERLINK \l _Toc30850 </w:instrText>
          </w:r>
          <w:r>
            <w:rPr>
              <w:rFonts w:hint="eastAsia" w:ascii="宋体" w:hAnsi="宋体" w:eastAsia="宋体" w:cs="宋体"/>
              <w:b/>
              <w:bCs/>
              <w:color w:val="auto"/>
              <w:sz w:val="24"/>
              <w:szCs w:val="24"/>
            </w:rPr>
            <w:fldChar w:fldCharType="separate"/>
          </w:r>
          <w:r>
            <w:rPr>
              <w:rFonts w:hint="eastAsia" w:ascii="宋体" w:hAnsi="宋体" w:eastAsia="宋体" w:cs="宋体"/>
              <w:b/>
              <w:bCs/>
              <w:snapToGrid w:val="0"/>
              <w:color w:val="auto"/>
              <w:kern w:val="0"/>
              <w:sz w:val="24"/>
              <w:szCs w:val="24"/>
            </w:rPr>
            <w:t xml:space="preserve">第一章  </w:t>
          </w:r>
          <w:r>
            <w:rPr>
              <w:rFonts w:hint="eastAsia" w:ascii="宋体" w:hAnsi="宋体" w:eastAsia="宋体" w:cs="宋体"/>
              <w:b/>
              <w:bCs/>
              <w:snapToGrid w:val="0"/>
              <w:color w:val="auto"/>
              <w:kern w:val="0"/>
              <w:sz w:val="24"/>
              <w:szCs w:val="24"/>
              <w:highlight w:val="none"/>
              <w:lang w:eastAsia="zh-CN"/>
            </w:rPr>
            <w:t>招标公告</w:t>
          </w:r>
          <w:r>
            <w:rPr>
              <w:rFonts w:hint="eastAsia" w:ascii="宋体" w:hAnsi="宋体" w:eastAsia="宋体" w:cs="宋体"/>
              <w:b/>
              <w:bCs/>
              <w:color w:val="auto"/>
              <w:sz w:val="24"/>
              <w:szCs w:val="24"/>
            </w:rPr>
            <w:tab/>
          </w:r>
          <w:r>
            <w:rPr>
              <w:rFonts w:hint="eastAsia" w:ascii="宋体" w:hAnsi="宋体" w:eastAsia="宋体" w:cs="宋体"/>
              <w:b/>
              <w:bCs/>
              <w:color w:val="auto"/>
              <w:sz w:val="24"/>
              <w:szCs w:val="24"/>
            </w:rPr>
            <w:fldChar w:fldCharType="begin"/>
          </w:r>
          <w:r>
            <w:rPr>
              <w:rFonts w:hint="eastAsia" w:ascii="宋体" w:hAnsi="宋体" w:eastAsia="宋体" w:cs="宋体"/>
              <w:b/>
              <w:bCs/>
              <w:color w:val="auto"/>
              <w:sz w:val="24"/>
              <w:szCs w:val="24"/>
            </w:rPr>
            <w:instrText xml:space="preserve"> PAGEREF _Toc30850 \h </w:instrText>
          </w:r>
          <w:r>
            <w:rPr>
              <w:rFonts w:hint="eastAsia" w:ascii="宋体" w:hAnsi="宋体" w:eastAsia="宋体" w:cs="宋体"/>
              <w:b/>
              <w:bCs/>
              <w:color w:val="auto"/>
              <w:sz w:val="24"/>
              <w:szCs w:val="24"/>
            </w:rPr>
            <w:fldChar w:fldCharType="separate"/>
          </w:r>
          <w:r>
            <w:rPr>
              <w:rFonts w:hint="eastAsia" w:ascii="宋体" w:hAnsi="宋体" w:eastAsia="宋体" w:cs="宋体"/>
              <w:b/>
              <w:bCs/>
              <w:color w:val="auto"/>
              <w:sz w:val="24"/>
              <w:szCs w:val="24"/>
            </w:rPr>
            <w:t>1</w:t>
          </w:r>
          <w:r>
            <w:rPr>
              <w:rFonts w:hint="eastAsia" w:ascii="宋体" w:hAnsi="宋体" w:eastAsia="宋体" w:cs="宋体"/>
              <w:b/>
              <w:bCs/>
              <w:color w:val="auto"/>
              <w:sz w:val="24"/>
              <w:szCs w:val="24"/>
            </w:rPr>
            <w:fldChar w:fldCharType="end"/>
          </w:r>
          <w:r>
            <w:rPr>
              <w:rFonts w:hint="eastAsia" w:ascii="宋体" w:hAnsi="宋体" w:eastAsia="宋体" w:cs="宋体"/>
              <w:b/>
              <w:bCs/>
              <w:color w:val="auto"/>
              <w:sz w:val="24"/>
              <w:szCs w:val="24"/>
            </w:rPr>
            <w:fldChar w:fldCharType="end"/>
          </w:r>
        </w:p>
        <w:p>
          <w:pPr>
            <w:pStyle w:val="14"/>
            <w:tabs>
              <w:tab w:val="right" w:leader="dot" w:pos="9070"/>
            </w:tabs>
            <w:spacing w:line="48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fldChar w:fldCharType="begin"/>
          </w:r>
          <w:r>
            <w:rPr>
              <w:rFonts w:hint="eastAsia" w:ascii="宋体" w:hAnsi="宋体" w:eastAsia="宋体" w:cs="宋体"/>
              <w:b/>
              <w:bCs/>
              <w:color w:val="auto"/>
              <w:sz w:val="24"/>
              <w:szCs w:val="24"/>
            </w:rPr>
            <w:instrText xml:space="preserve"> HYPERLINK \l _Toc15833 </w:instrText>
          </w:r>
          <w:r>
            <w:rPr>
              <w:rFonts w:hint="eastAsia" w:ascii="宋体" w:hAnsi="宋体" w:eastAsia="宋体" w:cs="宋体"/>
              <w:b/>
              <w:bCs/>
              <w:color w:val="auto"/>
              <w:sz w:val="24"/>
              <w:szCs w:val="24"/>
            </w:rPr>
            <w:fldChar w:fldCharType="separate"/>
          </w:r>
          <w:r>
            <w:rPr>
              <w:rFonts w:hint="eastAsia" w:ascii="宋体" w:hAnsi="宋体" w:eastAsia="宋体" w:cs="宋体"/>
              <w:b/>
              <w:bCs/>
              <w:color w:val="auto"/>
              <w:sz w:val="24"/>
              <w:szCs w:val="24"/>
            </w:rPr>
            <w:t>第</w:t>
          </w:r>
          <w:r>
            <w:rPr>
              <w:rFonts w:hint="eastAsia" w:ascii="宋体" w:hAnsi="宋体" w:eastAsia="宋体" w:cs="宋体"/>
              <w:b/>
              <w:bCs/>
              <w:color w:val="auto"/>
              <w:sz w:val="24"/>
              <w:szCs w:val="24"/>
              <w:lang w:eastAsia="zh-CN"/>
            </w:rPr>
            <w:t>二章</w:t>
          </w:r>
          <w:r>
            <w:rPr>
              <w:rFonts w:hint="eastAsia" w:ascii="宋体" w:hAnsi="宋体" w:eastAsia="宋体" w:cs="宋体"/>
              <w:b/>
              <w:bCs/>
              <w:color w:val="auto"/>
              <w:sz w:val="24"/>
              <w:szCs w:val="24"/>
            </w:rPr>
            <w:t xml:space="preserve">  投标人须知</w:t>
          </w:r>
          <w:r>
            <w:rPr>
              <w:rFonts w:hint="eastAsia" w:ascii="宋体" w:hAnsi="宋体" w:eastAsia="宋体" w:cs="宋体"/>
              <w:b/>
              <w:bCs/>
              <w:color w:val="auto"/>
              <w:sz w:val="24"/>
              <w:szCs w:val="24"/>
            </w:rPr>
            <w:tab/>
          </w:r>
          <w:r>
            <w:rPr>
              <w:rFonts w:hint="eastAsia" w:ascii="宋体" w:hAnsi="宋体" w:eastAsia="宋体" w:cs="宋体"/>
              <w:b/>
              <w:bCs/>
              <w:color w:val="auto"/>
              <w:sz w:val="24"/>
              <w:szCs w:val="24"/>
            </w:rPr>
            <w:fldChar w:fldCharType="begin"/>
          </w:r>
          <w:r>
            <w:rPr>
              <w:rFonts w:hint="eastAsia" w:ascii="宋体" w:hAnsi="宋体" w:eastAsia="宋体" w:cs="宋体"/>
              <w:b/>
              <w:bCs/>
              <w:color w:val="auto"/>
              <w:sz w:val="24"/>
              <w:szCs w:val="24"/>
            </w:rPr>
            <w:instrText xml:space="preserve"> PAGEREF _Toc15833 \h </w:instrText>
          </w:r>
          <w:r>
            <w:rPr>
              <w:rFonts w:hint="eastAsia" w:ascii="宋体" w:hAnsi="宋体" w:eastAsia="宋体" w:cs="宋体"/>
              <w:b/>
              <w:bCs/>
              <w:color w:val="auto"/>
              <w:sz w:val="24"/>
              <w:szCs w:val="24"/>
            </w:rPr>
            <w:fldChar w:fldCharType="separate"/>
          </w:r>
          <w:r>
            <w:rPr>
              <w:rFonts w:hint="eastAsia" w:ascii="宋体" w:hAnsi="宋体" w:eastAsia="宋体" w:cs="宋体"/>
              <w:b/>
              <w:bCs/>
              <w:color w:val="auto"/>
              <w:sz w:val="24"/>
              <w:szCs w:val="24"/>
            </w:rPr>
            <w:t>3</w:t>
          </w:r>
          <w:r>
            <w:rPr>
              <w:rFonts w:hint="eastAsia" w:ascii="宋体" w:hAnsi="宋体" w:eastAsia="宋体" w:cs="宋体"/>
              <w:b/>
              <w:bCs/>
              <w:color w:val="auto"/>
              <w:sz w:val="24"/>
              <w:szCs w:val="24"/>
            </w:rPr>
            <w:fldChar w:fldCharType="end"/>
          </w:r>
          <w:r>
            <w:rPr>
              <w:rFonts w:hint="eastAsia" w:ascii="宋体" w:hAnsi="宋体" w:eastAsia="宋体" w:cs="宋体"/>
              <w:b/>
              <w:bCs/>
              <w:color w:val="auto"/>
              <w:sz w:val="24"/>
              <w:szCs w:val="24"/>
            </w:rPr>
            <w:fldChar w:fldCharType="end"/>
          </w:r>
        </w:p>
        <w:p>
          <w:pPr>
            <w:pStyle w:val="14"/>
            <w:tabs>
              <w:tab w:val="right" w:leader="dot" w:pos="9070"/>
            </w:tabs>
            <w:spacing w:line="48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fldChar w:fldCharType="begin"/>
          </w:r>
          <w:r>
            <w:rPr>
              <w:rFonts w:hint="eastAsia" w:ascii="宋体" w:hAnsi="宋体" w:eastAsia="宋体" w:cs="宋体"/>
              <w:b/>
              <w:bCs/>
              <w:color w:val="auto"/>
              <w:sz w:val="24"/>
              <w:szCs w:val="24"/>
            </w:rPr>
            <w:instrText xml:space="preserve"> HYPERLINK \l _Toc20354 </w:instrText>
          </w:r>
          <w:r>
            <w:rPr>
              <w:rFonts w:hint="eastAsia" w:ascii="宋体" w:hAnsi="宋体" w:eastAsia="宋体" w:cs="宋体"/>
              <w:b/>
              <w:bCs/>
              <w:color w:val="auto"/>
              <w:sz w:val="24"/>
              <w:szCs w:val="24"/>
            </w:rPr>
            <w:fldChar w:fldCharType="separate"/>
          </w:r>
          <w:r>
            <w:rPr>
              <w:rFonts w:hint="eastAsia" w:ascii="宋体" w:hAnsi="宋体" w:eastAsia="宋体" w:cs="宋体"/>
              <w:b/>
              <w:bCs/>
              <w:color w:val="auto"/>
              <w:kern w:val="0"/>
              <w:sz w:val="24"/>
              <w:szCs w:val="24"/>
            </w:rPr>
            <w:t>第三章  评标办法（综合评估法）</w:t>
          </w:r>
          <w:r>
            <w:rPr>
              <w:rFonts w:hint="eastAsia" w:ascii="宋体" w:hAnsi="宋体" w:eastAsia="宋体" w:cs="宋体"/>
              <w:b/>
              <w:bCs/>
              <w:color w:val="auto"/>
              <w:sz w:val="24"/>
              <w:szCs w:val="24"/>
            </w:rPr>
            <w:tab/>
          </w:r>
          <w:r>
            <w:rPr>
              <w:rFonts w:hint="eastAsia" w:ascii="宋体" w:hAnsi="宋体" w:eastAsia="宋体" w:cs="宋体"/>
              <w:b/>
              <w:bCs/>
              <w:color w:val="auto"/>
              <w:sz w:val="24"/>
              <w:szCs w:val="24"/>
            </w:rPr>
            <w:fldChar w:fldCharType="begin"/>
          </w:r>
          <w:r>
            <w:rPr>
              <w:rFonts w:hint="eastAsia" w:ascii="宋体" w:hAnsi="宋体" w:eastAsia="宋体" w:cs="宋体"/>
              <w:b/>
              <w:bCs/>
              <w:color w:val="auto"/>
              <w:sz w:val="24"/>
              <w:szCs w:val="24"/>
            </w:rPr>
            <w:instrText xml:space="preserve"> PAGEREF _Toc20354 \h </w:instrText>
          </w:r>
          <w:r>
            <w:rPr>
              <w:rFonts w:hint="eastAsia" w:ascii="宋体" w:hAnsi="宋体" w:eastAsia="宋体" w:cs="宋体"/>
              <w:b/>
              <w:bCs/>
              <w:color w:val="auto"/>
              <w:sz w:val="24"/>
              <w:szCs w:val="24"/>
            </w:rPr>
            <w:fldChar w:fldCharType="separate"/>
          </w:r>
          <w:r>
            <w:rPr>
              <w:rFonts w:hint="eastAsia" w:ascii="宋体" w:hAnsi="宋体" w:eastAsia="宋体" w:cs="宋体"/>
              <w:b/>
              <w:bCs/>
              <w:color w:val="auto"/>
              <w:sz w:val="24"/>
              <w:szCs w:val="24"/>
            </w:rPr>
            <w:t>16</w:t>
          </w:r>
          <w:r>
            <w:rPr>
              <w:rFonts w:hint="eastAsia" w:ascii="宋体" w:hAnsi="宋体" w:eastAsia="宋体" w:cs="宋体"/>
              <w:b/>
              <w:bCs/>
              <w:color w:val="auto"/>
              <w:sz w:val="24"/>
              <w:szCs w:val="24"/>
            </w:rPr>
            <w:fldChar w:fldCharType="end"/>
          </w:r>
          <w:r>
            <w:rPr>
              <w:rFonts w:hint="eastAsia" w:ascii="宋体" w:hAnsi="宋体" w:eastAsia="宋体" w:cs="宋体"/>
              <w:b/>
              <w:bCs/>
              <w:color w:val="auto"/>
              <w:sz w:val="24"/>
              <w:szCs w:val="24"/>
            </w:rPr>
            <w:fldChar w:fldCharType="end"/>
          </w:r>
        </w:p>
        <w:p>
          <w:pPr>
            <w:pStyle w:val="14"/>
            <w:tabs>
              <w:tab w:val="right" w:leader="dot" w:pos="9070"/>
            </w:tabs>
            <w:spacing w:line="48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fldChar w:fldCharType="begin"/>
          </w:r>
          <w:r>
            <w:rPr>
              <w:rFonts w:hint="eastAsia" w:ascii="宋体" w:hAnsi="宋体" w:eastAsia="宋体" w:cs="宋体"/>
              <w:b/>
              <w:bCs/>
              <w:color w:val="auto"/>
              <w:sz w:val="24"/>
              <w:szCs w:val="24"/>
            </w:rPr>
            <w:instrText xml:space="preserve"> HYPERLINK \l _Toc24364 </w:instrText>
          </w:r>
          <w:r>
            <w:rPr>
              <w:rFonts w:hint="eastAsia" w:ascii="宋体" w:hAnsi="宋体" w:eastAsia="宋体" w:cs="宋体"/>
              <w:b/>
              <w:bCs/>
              <w:color w:val="auto"/>
              <w:sz w:val="24"/>
              <w:szCs w:val="24"/>
            </w:rPr>
            <w:fldChar w:fldCharType="separate"/>
          </w:r>
          <w:r>
            <w:rPr>
              <w:rFonts w:hint="eastAsia" w:ascii="宋体" w:hAnsi="宋体" w:eastAsia="宋体" w:cs="宋体"/>
              <w:b/>
              <w:bCs/>
              <w:color w:val="auto"/>
              <w:kern w:val="0"/>
              <w:sz w:val="24"/>
              <w:szCs w:val="24"/>
              <w:highlight w:val="none"/>
            </w:rPr>
            <w:t>第四章  合同条款及格式</w:t>
          </w:r>
          <w:r>
            <w:rPr>
              <w:rFonts w:hint="eastAsia" w:ascii="宋体" w:hAnsi="宋体" w:eastAsia="宋体" w:cs="宋体"/>
              <w:b/>
              <w:bCs/>
              <w:color w:val="auto"/>
              <w:sz w:val="24"/>
              <w:szCs w:val="24"/>
            </w:rPr>
            <w:tab/>
          </w:r>
          <w:r>
            <w:rPr>
              <w:rFonts w:hint="eastAsia" w:ascii="宋体" w:hAnsi="宋体" w:eastAsia="宋体" w:cs="宋体"/>
              <w:b/>
              <w:bCs/>
              <w:color w:val="auto"/>
              <w:sz w:val="24"/>
              <w:szCs w:val="24"/>
            </w:rPr>
            <w:fldChar w:fldCharType="begin"/>
          </w:r>
          <w:r>
            <w:rPr>
              <w:rFonts w:hint="eastAsia" w:ascii="宋体" w:hAnsi="宋体" w:eastAsia="宋体" w:cs="宋体"/>
              <w:b/>
              <w:bCs/>
              <w:color w:val="auto"/>
              <w:sz w:val="24"/>
              <w:szCs w:val="24"/>
            </w:rPr>
            <w:instrText xml:space="preserve"> PAGEREF _Toc24364 \h </w:instrText>
          </w:r>
          <w:r>
            <w:rPr>
              <w:rFonts w:hint="eastAsia" w:ascii="宋体" w:hAnsi="宋体" w:eastAsia="宋体" w:cs="宋体"/>
              <w:b/>
              <w:bCs/>
              <w:color w:val="auto"/>
              <w:sz w:val="24"/>
              <w:szCs w:val="24"/>
            </w:rPr>
            <w:fldChar w:fldCharType="separate"/>
          </w:r>
          <w:r>
            <w:rPr>
              <w:rFonts w:hint="eastAsia" w:ascii="宋体" w:hAnsi="宋体" w:eastAsia="宋体" w:cs="宋体"/>
              <w:b/>
              <w:bCs/>
              <w:color w:val="auto"/>
              <w:sz w:val="24"/>
              <w:szCs w:val="24"/>
            </w:rPr>
            <w:t>23</w:t>
          </w:r>
          <w:r>
            <w:rPr>
              <w:rFonts w:hint="eastAsia" w:ascii="宋体" w:hAnsi="宋体" w:eastAsia="宋体" w:cs="宋体"/>
              <w:b/>
              <w:bCs/>
              <w:color w:val="auto"/>
              <w:sz w:val="24"/>
              <w:szCs w:val="24"/>
            </w:rPr>
            <w:fldChar w:fldCharType="end"/>
          </w:r>
          <w:r>
            <w:rPr>
              <w:rFonts w:hint="eastAsia" w:ascii="宋体" w:hAnsi="宋体" w:eastAsia="宋体" w:cs="宋体"/>
              <w:b/>
              <w:bCs/>
              <w:color w:val="auto"/>
              <w:sz w:val="24"/>
              <w:szCs w:val="24"/>
            </w:rPr>
            <w:fldChar w:fldCharType="end"/>
          </w:r>
        </w:p>
        <w:p>
          <w:pPr>
            <w:pStyle w:val="14"/>
            <w:tabs>
              <w:tab w:val="right" w:leader="dot" w:pos="9070"/>
            </w:tabs>
            <w:spacing w:line="48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fldChar w:fldCharType="begin"/>
          </w:r>
          <w:r>
            <w:rPr>
              <w:rFonts w:hint="eastAsia" w:ascii="宋体" w:hAnsi="宋体" w:eastAsia="宋体" w:cs="宋体"/>
              <w:b/>
              <w:bCs/>
              <w:color w:val="auto"/>
              <w:sz w:val="24"/>
              <w:szCs w:val="24"/>
            </w:rPr>
            <w:instrText xml:space="preserve"> HYPERLINK \l _Toc27463 </w:instrText>
          </w:r>
          <w:r>
            <w:rPr>
              <w:rFonts w:hint="eastAsia" w:ascii="宋体" w:hAnsi="宋体" w:eastAsia="宋体" w:cs="宋体"/>
              <w:b/>
              <w:bCs/>
              <w:color w:val="auto"/>
              <w:sz w:val="24"/>
              <w:szCs w:val="24"/>
            </w:rPr>
            <w:fldChar w:fldCharType="separate"/>
          </w:r>
          <w:r>
            <w:rPr>
              <w:rFonts w:hint="eastAsia" w:ascii="宋体" w:hAnsi="宋体" w:eastAsia="宋体" w:cs="宋体"/>
              <w:b/>
              <w:bCs/>
              <w:color w:val="auto"/>
              <w:kern w:val="0"/>
              <w:sz w:val="24"/>
              <w:szCs w:val="24"/>
              <w:lang w:val="en-US" w:eastAsia="zh-CN"/>
            </w:rPr>
            <w:t xml:space="preserve">第五章 </w:t>
          </w:r>
          <w:r>
            <w:rPr>
              <w:rFonts w:hint="eastAsia" w:ascii="宋体" w:hAnsi="宋体" w:eastAsia="宋体" w:cs="宋体"/>
              <w:b/>
              <w:bCs/>
              <w:color w:val="auto"/>
              <w:kern w:val="0"/>
              <w:sz w:val="24"/>
              <w:szCs w:val="24"/>
              <w:highlight w:val="none"/>
              <w:lang w:val="en-US" w:eastAsia="zh-CN"/>
            </w:rPr>
            <w:t>工程量清单</w:t>
          </w:r>
          <w:r>
            <w:rPr>
              <w:rFonts w:hint="eastAsia" w:ascii="宋体" w:hAnsi="宋体" w:eastAsia="宋体" w:cs="宋体"/>
              <w:b/>
              <w:bCs/>
              <w:color w:val="auto"/>
              <w:sz w:val="24"/>
              <w:szCs w:val="24"/>
            </w:rPr>
            <w:tab/>
          </w:r>
          <w:r>
            <w:rPr>
              <w:rFonts w:hint="eastAsia" w:ascii="宋体" w:hAnsi="宋体" w:eastAsia="宋体" w:cs="宋体"/>
              <w:b/>
              <w:bCs/>
              <w:color w:val="auto"/>
              <w:sz w:val="24"/>
              <w:szCs w:val="24"/>
            </w:rPr>
            <w:fldChar w:fldCharType="begin"/>
          </w:r>
          <w:r>
            <w:rPr>
              <w:rFonts w:hint="eastAsia" w:ascii="宋体" w:hAnsi="宋体" w:eastAsia="宋体" w:cs="宋体"/>
              <w:b/>
              <w:bCs/>
              <w:color w:val="auto"/>
              <w:sz w:val="24"/>
              <w:szCs w:val="24"/>
            </w:rPr>
            <w:instrText xml:space="preserve"> PAGEREF _Toc27463 \h </w:instrText>
          </w:r>
          <w:r>
            <w:rPr>
              <w:rFonts w:hint="eastAsia" w:ascii="宋体" w:hAnsi="宋体" w:eastAsia="宋体" w:cs="宋体"/>
              <w:b/>
              <w:bCs/>
              <w:color w:val="auto"/>
              <w:sz w:val="24"/>
              <w:szCs w:val="24"/>
            </w:rPr>
            <w:fldChar w:fldCharType="separate"/>
          </w:r>
          <w:r>
            <w:rPr>
              <w:rFonts w:hint="eastAsia" w:ascii="宋体" w:hAnsi="宋体" w:eastAsia="宋体" w:cs="宋体"/>
              <w:b/>
              <w:bCs/>
              <w:color w:val="auto"/>
              <w:sz w:val="24"/>
              <w:szCs w:val="24"/>
            </w:rPr>
            <w:t>24</w:t>
          </w:r>
          <w:r>
            <w:rPr>
              <w:rFonts w:hint="eastAsia" w:ascii="宋体" w:hAnsi="宋体" w:eastAsia="宋体" w:cs="宋体"/>
              <w:b/>
              <w:bCs/>
              <w:color w:val="auto"/>
              <w:sz w:val="24"/>
              <w:szCs w:val="24"/>
            </w:rPr>
            <w:fldChar w:fldCharType="end"/>
          </w:r>
          <w:r>
            <w:rPr>
              <w:rFonts w:hint="eastAsia" w:ascii="宋体" w:hAnsi="宋体" w:eastAsia="宋体" w:cs="宋体"/>
              <w:b/>
              <w:bCs/>
              <w:color w:val="auto"/>
              <w:sz w:val="24"/>
              <w:szCs w:val="24"/>
            </w:rPr>
            <w:fldChar w:fldCharType="end"/>
          </w:r>
        </w:p>
        <w:p>
          <w:pPr>
            <w:pStyle w:val="14"/>
            <w:tabs>
              <w:tab w:val="right" w:leader="dot" w:pos="9070"/>
            </w:tabs>
            <w:spacing w:line="48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fldChar w:fldCharType="begin"/>
          </w:r>
          <w:r>
            <w:rPr>
              <w:rFonts w:hint="eastAsia" w:ascii="宋体" w:hAnsi="宋体" w:eastAsia="宋体" w:cs="宋体"/>
              <w:b/>
              <w:bCs/>
              <w:color w:val="auto"/>
              <w:sz w:val="24"/>
              <w:szCs w:val="24"/>
            </w:rPr>
            <w:instrText xml:space="preserve"> HYPERLINK \l _Toc11017 </w:instrText>
          </w:r>
          <w:r>
            <w:rPr>
              <w:rFonts w:hint="eastAsia" w:ascii="宋体" w:hAnsi="宋体" w:eastAsia="宋体" w:cs="宋体"/>
              <w:b/>
              <w:bCs/>
              <w:color w:val="auto"/>
              <w:sz w:val="24"/>
              <w:szCs w:val="24"/>
            </w:rPr>
            <w:fldChar w:fldCharType="separate"/>
          </w:r>
          <w:r>
            <w:rPr>
              <w:rFonts w:hint="eastAsia" w:ascii="宋体" w:hAnsi="宋体" w:eastAsia="宋体" w:cs="宋体"/>
              <w:b/>
              <w:bCs/>
              <w:color w:val="auto"/>
              <w:kern w:val="0"/>
              <w:sz w:val="24"/>
              <w:szCs w:val="24"/>
              <w:highlight w:val="none"/>
            </w:rPr>
            <w:t>第</w:t>
          </w:r>
          <w:r>
            <w:rPr>
              <w:rFonts w:hint="eastAsia" w:ascii="宋体" w:hAnsi="宋体" w:eastAsia="宋体" w:cs="宋体"/>
              <w:b/>
              <w:bCs/>
              <w:color w:val="auto"/>
              <w:kern w:val="0"/>
              <w:sz w:val="24"/>
              <w:szCs w:val="24"/>
              <w:highlight w:val="none"/>
              <w:lang w:val="en-US" w:eastAsia="zh-CN"/>
            </w:rPr>
            <w:t>六</w:t>
          </w:r>
          <w:r>
            <w:rPr>
              <w:rFonts w:hint="eastAsia" w:ascii="宋体" w:hAnsi="宋体" w:eastAsia="宋体" w:cs="宋体"/>
              <w:b/>
              <w:bCs/>
              <w:color w:val="auto"/>
              <w:kern w:val="0"/>
              <w:sz w:val="24"/>
              <w:szCs w:val="24"/>
              <w:highlight w:val="none"/>
            </w:rPr>
            <w:t>章</w:t>
          </w:r>
          <w:r>
            <w:rPr>
              <w:rFonts w:hint="eastAsia" w:ascii="宋体" w:hAnsi="宋体" w:eastAsia="宋体" w:cs="宋体"/>
              <w:b/>
              <w:bCs/>
              <w:color w:val="auto"/>
              <w:kern w:val="0"/>
              <w:sz w:val="24"/>
              <w:szCs w:val="24"/>
              <w:highlight w:val="none"/>
              <w:lang w:val="en-US" w:eastAsia="zh-CN"/>
            </w:rPr>
            <w:t xml:space="preserve"> </w:t>
          </w:r>
          <w:r>
            <w:rPr>
              <w:rFonts w:hint="eastAsia" w:ascii="宋体" w:hAnsi="宋体" w:eastAsia="宋体" w:cs="宋体"/>
              <w:b/>
              <w:bCs/>
              <w:color w:val="auto"/>
              <w:sz w:val="24"/>
              <w:szCs w:val="24"/>
            </w:rPr>
            <w:t>投标文件格式</w:t>
          </w:r>
          <w:r>
            <w:rPr>
              <w:rFonts w:hint="eastAsia" w:ascii="宋体" w:hAnsi="宋体" w:eastAsia="宋体" w:cs="宋体"/>
              <w:b/>
              <w:bCs/>
              <w:color w:val="auto"/>
              <w:sz w:val="24"/>
              <w:szCs w:val="24"/>
            </w:rPr>
            <w:tab/>
          </w:r>
          <w:r>
            <w:rPr>
              <w:rFonts w:hint="eastAsia" w:ascii="宋体" w:hAnsi="宋体" w:eastAsia="宋体" w:cs="宋体"/>
              <w:b/>
              <w:bCs/>
              <w:color w:val="auto"/>
              <w:sz w:val="24"/>
              <w:szCs w:val="24"/>
            </w:rPr>
            <w:fldChar w:fldCharType="begin"/>
          </w:r>
          <w:r>
            <w:rPr>
              <w:rFonts w:hint="eastAsia" w:ascii="宋体" w:hAnsi="宋体" w:eastAsia="宋体" w:cs="宋体"/>
              <w:b/>
              <w:bCs/>
              <w:color w:val="auto"/>
              <w:sz w:val="24"/>
              <w:szCs w:val="24"/>
            </w:rPr>
            <w:instrText xml:space="preserve"> PAGEREF _Toc11017 \h </w:instrText>
          </w:r>
          <w:r>
            <w:rPr>
              <w:rFonts w:hint="eastAsia" w:ascii="宋体" w:hAnsi="宋体" w:eastAsia="宋体" w:cs="宋体"/>
              <w:b/>
              <w:bCs/>
              <w:color w:val="auto"/>
              <w:sz w:val="24"/>
              <w:szCs w:val="24"/>
            </w:rPr>
            <w:fldChar w:fldCharType="separate"/>
          </w:r>
          <w:r>
            <w:rPr>
              <w:rFonts w:hint="eastAsia" w:ascii="宋体" w:hAnsi="宋体" w:eastAsia="宋体" w:cs="宋体"/>
              <w:b/>
              <w:bCs/>
              <w:color w:val="auto"/>
              <w:sz w:val="24"/>
              <w:szCs w:val="24"/>
            </w:rPr>
            <w:t>25</w:t>
          </w:r>
          <w:r>
            <w:rPr>
              <w:rFonts w:hint="eastAsia" w:ascii="宋体" w:hAnsi="宋体" w:eastAsia="宋体" w:cs="宋体"/>
              <w:b/>
              <w:bCs/>
              <w:color w:val="auto"/>
              <w:sz w:val="24"/>
              <w:szCs w:val="24"/>
            </w:rPr>
            <w:fldChar w:fldCharType="end"/>
          </w:r>
          <w:r>
            <w:rPr>
              <w:rFonts w:hint="eastAsia" w:ascii="宋体" w:hAnsi="宋体" w:eastAsia="宋体" w:cs="宋体"/>
              <w:b/>
              <w:bCs/>
              <w:color w:val="auto"/>
              <w:sz w:val="24"/>
              <w:szCs w:val="24"/>
            </w:rPr>
            <w:fldChar w:fldCharType="end"/>
          </w:r>
        </w:p>
        <w:p>
          <w:pPr>
            <w:pStyle w:val="14"/>
            <w:tabs>
              <w:tab w:val="right" w:leader="dot" w:pos="9070"/>
            </w:tabs>
            <w:rPr>
              <w:color w:val="auto"/>
            </w:rPr>
          </w:pPr>
        </w:p>
        <w:p>
          <w:pPr>
            <w:spacing w:line="600" w:lineRule="auto"/>
            <w:jc w:val="center"/>
            <w:rPr>
              <w:rFonts w:hint="eastAsia" w:ascii="宋体" w:hAnsi="宋体" w:eastAsia="宋体" w:cs="宋体"/>
              <w:b/>
              <w:color w:val="auto"/>
              <w:szCs w:val="28"/>
            </w:rPr>
            <w:sectPr>
              <w:footerReference r:id="rId5" w:type="first"/>
              <w:footerReference r:id="rId4" w:type="default"/>
              <w:pgSz w:w="11906" w:h="16838"/>
              <w:pgMar w:top="1100" w:right="1418" w:bottom="1247" w:left="1418" w:header="624" w:footer="748" w:gutter="0"/>
              <w:pgBorders>
                <w:top w:val="none" w:sz="0" w:space="0"/>
                <w:left w:val="none" w:sz="0" w:space="0"/>
                <w:bottom w:val="none" w:sz="0" w:space="0"/>
                <w:right w:val="none" w:sz="0" w:space="0"/>
              </w:pgBorders>
              <w:pgNumType w:start="0"/>
              <w:cols w:space="720" w:num="1"/>
              <w:titlePg/>
              <w:docGrid w:linePitch="312" w:charSpace="0"/>
            </w:sectPr>
          </w:pPr>
          <w:r>
            <w:rPr>
              <w:rFonts w:hint="eastAsia" w:ascii="宋体" w:hAnsi="宋体" w:eastAsia="宋体" w:cs="宋体"/>
              <w:bCs/>
              <w:color w:val="auto"/>
              <w:szCs w:val="28"/>
            </w:rPr>
            <w:fldChar w:fldCharType="end"/>
          </w:r>
        </w:p>
      </w:sdtContent>
    </w:sdt>
    <w:p>
      <w:pPr>
        <w:pStyle w:val="3"/>
        <w:spacing w:line="360" w:lineRule="auto"/>
        <w:rPr>
          <w:rFonts w:hint="eastAsia" w:ascii="宋体" w:hAnsi="宋体" w:eastAsia="宋体" w:cs="宋体"/>
          <w:b w:val="0"/>
          <w:bCs w:val="0"/>
          <w:color w:val="auto"/>
          <w:kern w:val="0"/>
          <w:sz w:val="44"/>
          <w:szCs w:val="44"/>
          <w:highlight w:val="yellow"/>
          <w:lang w:eastAsia="zh-CN"/>
        </w:rPr>
      </w:pPr>
      <w:bookmarkStart w:id="0" w:name="_Toc81320365"/>
      <w:r>
        <w:rPr>
          <w:rFonts w:hint="eastAsia" w:ascii="宋体" w:hAnsi="宋体" w:eastAsia="宋体" w:cs="宋体"/>
          <w:b/>
          <w:color w:val="auto"/>
          <w:szCs w:val="28"/>
        </w:rPr>
        <w:t xml:space="preserve">  </w:t>
      </w:r>
      <w:bookmarkStart w:id="1" w:name="_Toc23355"/>
      <w:bookmarkStart w:id="2" w:name="_Toc29574_WPSOffice_Level1"/>
      <w:bookmarkStart w:id="3" w:name="_Toc30850"/>
      <w:r>
        <w:rPr>
          <w:rFonts w:hint="eastAsia" w:ascii="宋体" w:hAnsi="宋体" w:eastAsia="宋体" w:cs="宋体"/>
          <w:b w:val="0"/>
          <w:bCs w:val="0"/>
          <w:snapToGrid w:val="0"/>
          <w:color w:val="auto"/>
          <w:kern w:val="0"/>
          <w:sz w:val="44"/>
          <w:szCs w:val="44"/>
        </w:rPr>
        <w:t xml:space="preserve">第一章  </w:t>
      </w:r>
      <w:bookmarkEnd w:id="1"/>
      <w:bookmarkEnd w:id="2"/>
      <w:r>
        <w:rPr>
          <w:rFonts w:hint="eastAsia" w:eastAsia="宋体" w:cs="宋体"/>
          <w:b w:val="0"/>
          <w:bCs w:val="0"/>
          <w:snapToGrid w:val="0"/>
          <w:color w:val="auto"/>
          <w:kern w:val="0"/>
          <w:sz w:val="44"/>
          <w:szCs w:val="44"/>
          <w:highlight w:val="none"/>
          <w:lang w:eastAsia="zh-CN"/>
        </w:rPr>
        <w:t>招标公告</w:t>
      </w:r>
      <w:bookmarkEnd w:id="3"/>
    </w:p>
    <w:p>
      <w:pPr>
        <w:pStyle w:val="21"/>
        <w:spacing w:after="0" w:line="360" w:lineRule="auto"/>
        <w:jc w:val="center"/>
        <w:textAlignment w:val="auto"/>
        <w:rPr>
          <w:rFonts w:hint="eastAsia" w:ascii="宋体" w:hAnsi="宋体" w:eastAsia="宋体" w:cs="宋体"/>
          <w:b w:val="0"/>
          <w:bCs w:val="0"/>
          <w:snapToGrid w:val="0"/>
          <w:color w:val="auto"/>
          <w:kern w:val="0"/>
          <w:sz w:val="28"/>
          <w:szCs w:val="28"/>
          <w:u w:val="none"/>
          <w:lang w:val="zh-CN" w:eastAsia="zh-CN"/>
        </w:rPr>
      </w:pPr>
      <w:r>
        <w:rPr>
          <w:rFonts w:hint="eastAsia" w:eastAsia="宋体" w:cs="宋体"/>
          <w:b w:val="0"/>
          <w:bCs w:val="0"/>
          <w:snapToGrid w:val="0"/>
          <w:color w:val="auto"/>
          <w:kern w:val="0"/>
          <w:sz w:val="28"/>
          <w:szCs w:val="28"/>
          <w:u w:val="none"/>
          <w:lang w:val="en-US" w:eastAsia="zh-CN"/>
        </w:rPr>
        <w:t>南川区东城花园棚改安居工程（一期）外墙漆等专业分包</w:t>
      </w:r>
      <w:r>
        <w:rPr>
          <w:rFonts w:hint="eastAsia" w:eastAsia="宋体" w:cs="宋体"/>
          <w:b w:val="0"/>
          <w:bCs w:val="0"/>
          <w:snapToGrid w:val="0"/>
          <w:color w:val="auto"/>
          <w:kern w:val="0"/>
          <w:sz w:val="28"/>
          <w:szCs w:val="28"/>
          <w:u w:val="none"/>
          <w:lang w:val="zh-CN" w:eastAsia="zh-CN"/>
        </w:rPr>
        <w:t>招标公告</w:t>
      </w:r>
    </w:p>
    <w:p>
      <w:pPr>
        <w:pStyle w:val="4"/>
        <w:numPr>
          <w:ilvl w:val="0"/>
          <w:numId w:val="1"/>
        </w:numPr>
        <w:snapToGrid w:val="0"/>
        <w:spacing w:before="0" w:after="0" w:line="480" w:lineRule="auto"/>
        <w:ind w:left="0" w:leftChars="0" w:firstLine="422"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zh-CN" w:eastAsia="zh-CN"/>
        </w:rPr>
        <w:t>招标条件：</w:t>
      </w:r>
    </w:p>
    <w:p>
      <w:pPr>
        <w:pageBreakBefore w:val="0"/>
        <w:widowControl w:val="0"/>
        <w:kinsoku/>
        <w:wordWrap/>
        <w:overflowPunct/>
        <w:topLinePunct w:val="0"/>
        <w:bidi w:val="0"/>
        <w:snapToGrid w:val="0"/>
        <w:spacing w:line="370" w:lineRule="exact"/>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snapToGrid w:val="0"/>
          <w:color w:val="auto"/>
          <w:kern w:val="0"/>
          <w:sz w:val="21"/>
          <w:szCs w:val="21"/>
          <w:lang w:val="en-US" w:eastAsia="zh-CN"/>
        </w:rPr>
        <w:t>重庆市建功盛汇工程项目管理有限公司</w:t>
      </w:r>
      <w:r>
        <w:rPr>
          <w:rFonts w:hint="eastAsia" w:ascii="宋体" w:hAnsi="宋体" w:eastAsia="宋体" w:cs="宋体"/>
          <w:color w:val="auto"/>
          <w:sz w:val="21"/>
          <w:szCs w:val="21"/>
          <w:lang w:val="en-US" w:eastAsia="zh-CN"/>
        </w:rPr>
        <w:t>受重庆市南鸿建筑工程有限责任公司的委托，对</w:t>
      </w:r>
      <w:r>
        <w:rPr>
          <w:rFonts w:hint="eastAsia" w:ascii="宋体" w:hAnsi="宋体" w:eastAsia="宋体" w:cs="宋体"/>
          <w:color w:val="auto"/>
          <w:kern w:val="0"/>
          <w:sz w:val="21"/>
          <w:szCs w:val="21"/>
          <w:u w:val="single"/>
          <w:lang w:val="zh-CN" w:eastAsia="zh-CN"/>
        </w:rPr>
        <w:t>南川区东城花园棚改安居工程（一期）外墙</w:t>
      </w:r>
      <w:r>
        <w:rPr>
          <w:rFonts w:hint="eastAsia" w:ascii="宋体" w:hAnsi="宋体" w:eastAsia="宋体" w:cs="宋体"/>
          <w:color w:val="auto"/>
          <w:kern w:val="0"/>
          <w:sz w:val="21"/>
          <w:szCs w:val="21"/>
          <w:u w:val="single"/>
          <w:lang w:val="en-US" w:eastAsia="zh-CN"/>
        </w:rPr>
        <w:t>漆等</w:t>
      </w:r>
      <w:r>
        <w:rPr>
          <w:rFonts w:hint="eastAsia" w:ascii="宋体" w:hAnsi="宋体" w:eastAsia="宋体" w:cs="宋体"/>
          <w:color w:val="auto"/>
          <w:kern w:val="0"/>
          <w:sz w:val="21"/>
          <w:szCs w:val="21"/>
          <w:u w:val="single"/>
          <w:lang w:val="zh-CN" w:eastAsia="zh-CN"/>
        </w:rPr>
        <w:t>专业分包</w:t>
      </w:r>
      <w:r>
        <w:rPr>
          <w:rFonts w:hint="eastAsia" w:ascii="宋体" w:hAnsi="宋体" w:eastAsia="宋体" w:cs="宋体"/>
          <w:color w:val="auto"/>
          <w:sz w:val="21"/>
          <w:szCs w:val="21"/>
          <w:shd w:val="clear" w:color="auto" w:fill="auto"/>
          <w:lang w:val="en-US" w:eastAsia="zh-CN"/>
        </w:rPr>
        <w:t>进行</w:t>
      </w:r>
      <w:r>
        <w:rPr>
          <w:rFonts w:hint="eastAsia" w:ascii="宋体" w:hAnsi="宋体" w:eastAsia="宋体" w:cs="宋体"/>
          <w:color w:val="auto"/>
          <w:sz w:val="21"/>
          <w:szCs w:val="21"/>
        </w:rPr>
        <w:t>公开招标</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欢迎有资格的投标人参加投标。</w:t>
      </w:r>
    </w:p>
    <w:p>
      <w:pPr>
        <w:pStyle w:val="4"/>
        <w:numPr>
          <w:ilvl w:val="0"/>
          <w:numId w:val="1"/>
        </w:numPr>
        <w:snapToGrid w:val="0"/>
        <w:spacing w:before="0" w:after="0" w:line="480" w:lineRule="auto"/>
        <w:ind w:left="0" w:leftChars="0" w:firstLine="422" w:firstLineChars="200"/>
        <w:rPr>
          <w:rFonts w:hint="eastAsia" w:ascii="宋体" w:hAnsi="宋体" w:eastAsia="宋体" w:cs="宋体"/>
          <w:color w:val="auto"/>
          <w:sz w:val="21"/>
          <w:szCs w:val="21"/>
          <w:lang w:val="zh-CN" w:eastAsia="zh-CN"/>
        </w:rPr>
      </w:pPr>
      <w:bookmarkStart w:id="4" w:name="_Toc81320364"/>
      <w:r>
        <w:rPr>
          <w:rFonts w:hint="eastAsia" w:ascii="宋体" w:hAnsi="宋体" w:eastAsia="宋体" w:cs="宋体"/>
          <w:color w:val="auto"/>
          <w:sz w:val="21"/>
          <w:szCs w:val="21"/>
          <w:lang w:val="zh-CN" w:eastAsia="zh-CN"/>
        </w:rPr>
        <w:t>工程概况</w:t>
      </w:r>
      <w:bookmarkEnd w:id="4"/>
    </w:p>
    <w:p>
      <w:pPr>
        <w:pageBreakBefore w:val="0"/>
        <w:widowControl w:val="0"/>
        <w:kinsoku/>
        <w:wordWrap/>
        <w:overflowPunct/>
        <w:topLinePunct w:val="0"/>
        <w:bidi w:val="0"/>
        <w:snapToGrid w:val="0"/>
        <w:spacing w:line="480" w:lineRule="auto"/>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2.1</w:t>
      </w:r>
      <w:r>
        <w:rPr>
          <w:rFonts w:hint="eastAsia" w:ascii="宋体" w:hAnsi="宋体" w:eastAsia="宋体" w:cs="宋体"/>
          <w:color w:val="auto"/>
          <w:sz w:val="21"/>
          <w:szCs w:val="21"/>
        </w:rPr>
        <w:t xml:space="preserve"> 项目名称：</w:t>
      </w:r>
      <w:r>
        <w:rPr>
          <w:rFonts w:hint="eastAsia" w:ascii="宋体" w:hAnsi="宋体" w:eastAsia="宋体" w:cs="宋体"/>
          <w:color w:val="auto"/>
          <w:sz w:val="21"/>
          <w:szCs w:val="21"/>
          <w:u w:val="single"/>
          <w:lang w:eastAsia="zh-CN"/>
        </w:rPr>
        <w:t>南川区东城花园棚改安居工程（一期）外墙</w:t>
      </w:r>
      <w:r>
        <w:rPr>
          <w:rFonts w:hint="eastAsia" w:ascii="宋体" w:hAnsi="宋体" w:eastAsia="宋体" w:cs="宋体"/>
          <w:color w:val="auto"/>
          <w:sz w:val="21"/>
          <w:szCs w:val="21"/>
          <w:u w:val="single"/>
          <w:lang w:val="en-US" w:eastAsia="zh-CN"/>
        </w:rPr>
        <w:t>漆等</w:t>
      </w:r>
      <w:r>
        <w:rPr>
          <w:rFonts w:hint="eastAsia" w:ascii="宋体" w:hAnsi="宋体" w:eastAsia="宋体" w:cs="宋体"/>
          <w:color w:val="auto"/>
          <w:sz w:val="21"/>
          <w:szCs w:val="21"/>
          <w:u w:val="single"/>
          <w:lang w:eastAsia="zh-CN"/>
        </w:rPr>
        <w:t>专业分包</w:t>
      </w:r>
    </w:p>
    <w:p>
      <w:pPr>
        <w:pageBreakBefore w:val="0"/>
        <w:widowControl w:val="0"/>
        <w:kinsoku/>
        <w:wordWrap/>
        <w:overflowPunct/>
        <w:topLinePunct w:val="0"/>
        <w:bidi w:val="0"/>
        <w:snapToGrid w:val="0"/>
        <w:spacing w:line="480" w:lineRule="auto"/>
        <w:ind w:firstLine="420" w:firstLineChars="200"/>
        <w:jc w:val="left"/>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2.1</w:t>
      </w:r>
      <w:r>
        <w:rPr>
          <w:rFonts w:hint="eastAsia" w:ascii="宋体" w:hAnsi="宋体" w:eastAsia="宋体" w:cs="宋体"/>
          <w:color w:val="auto"/>
          <w:sz w:val="21"/>
          <w:szCs w:val="21"/>
        </w:rPr>
        <w:t xml:space="preserve"> 建设地点：</w:t>
      </w:r>
      <w:r>
        <w:rPr>
          <w:rFonts w:hint="eastAsia" w:ascii="宋体" w:hAnsi="宋体" w:eastAsia="宋体" w:cs="宋体"/>
          <w:color w:val="auto"/>
          <w:sz w:val="21"/>
          <w:szCs w:val="21"/>
          <w:u w:val="single"/>
        </w:rPr>
        <w:t>南川区</w:t>
      </w:r>
      <w:r>
        <w:rPr>
          <w:rFonts w:hint="eastAsia" w:ascii="宋体" w:hAnsi="宋体" w:eastAsia="宋体" w:cs="宋体"/>
          <w:color w:val="auto"/>
          <w:sz w:val="21"/>
          <w:szCs w:val="21"/>
          <w:u w:val="single"/>
          <w:lang w:val="en-US" w:eastAsia="zh-CN"/>
        </w:rPr>
        <w:t>东城街道办事处皂角井居委1、2、3、4组，花山居委6组。</w:t>
      </w:r>
    </w:p>
    <w:p>
      <w:pPr>
        <w:snapToGrid w:val="0"/>
        <w:spacing w:line="48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lang w:val="en-US" w:eastAsia="zh-CN"/>
        </w:rPr>
        <w:t>2.3</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eastAsia="zh-CN"/>
        </w:rPr>
        <w:t>招标</w:t>
      </w:r>
      <w:r>
        <w:rPr>
          <w:rFonts w:hint="eastAsia" w:ascii="宋体" w:hAnsi="宋体" w:eastAsia="宋体" w:cs="宋体"/>
          <w:color w:val="auto"/>
          <w:sz w:val="21"/>
          <w:szCs w:val="21"/>
          <w:highlight w:val="none"/>
          <w:lang w:eastAsia="zh-CN"/>
        </w:rPr>
        <w:t>范围</w:t>
      </w:r>
      <w:r>
        <w:rPr>
          <w:rFonts w:hint="eastAsia" w:ascii="宋体" w:hAnsi="宋体" w:eastAsia="宋体" w:cs="宋体"/>
          <w:color w:val="auto"/>
          <w:sz w:val="21"/>
          <w:szCs w:val="21"/>
          <w:highlight w:val="none"/>
          <w:u w:val="none"/>
        </w:rPr>
        <w:t>：</w:t>
      </w:r>
      <w:r>
        <w:rPr>
          <w:rFonts w:hint="eastAsia" w:ascii="宋体" w:hAnsi="宋体" w:eastAsia="宋体" w:cs="宋体"/>
          <w:color w:val="auto"/>
          <w:sz w:val="21"/>
          <w:szCs w:val="21"/>
          <w:highlight w:val="none"/>
          <w:u w:val="single"/>
          <w:lang w:val="en-US" w:eastAsia="zh-CN"/>
        </w:rPr>
        <w:t>南川区东城花园棚改安居工程（一期）外墙漆等专业分包，具体详见工程量清单。</w:t>
      </w:r>
    </w:p>
    <w:p>
      <w:pPr>
        <w:pageBreakBefore w:val="0"/>
        <w:widowControl w:val="0"/>
        <w:kinsoku/>
        <w:wordWrap/>
        <w:overflowPunct/>
        <w:topLinePunct w:val="0"/>
        <w:bidi w:val="0"/>
        <w:snapToGrid w:val="0"/>
        <w:spacing w:line="48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2.4</w:t>
      </w:r>
      <w:r>
        <w:rPr>
          <w:rFonts w:hint="eastAsia" w:ascii="宋体" w:hAnsi="宋体" w:eastAsia="宋体" w:cs="宋体"/>
          <w:color w:val="auto"/>
          <w:sz w:val="21"/>
          <w:szCs w:val="21"/>
          <w:highlight w:val="none"/>
        </w:rPr>
        <w:t>计划工期：</w:t>
      </w:r>
      <w:r>
        <w:rPr>
          <w:rFonts w:hint="eastAsia" w:ascii="宋体" w:hAnsi="宋体" w:eastAsia="宋体" w:cs="宋体"/>
          <w:color w:val="auto"/>
          <w:sz w:val="21"/>
          <w:szCs w:val="21"/>
          <w:highlight w:val="none"/>
          <w:u w:val="single"/>
          <w:lang w:val="en-US" w:eastAsia="zh-CN"/>
        </w:rPr>
        <w:t>暂定 180日历天</w:t>
      </w:r>
    </w:p>
    <w:bookmarkEnd w:id="0"/>
    <w:p>
      <w:pPr>
        <w:pStyle w:val="4"/>
        <w:numPr>
          <w:ilvl w:val="0"/>
          <w:numId w:val="1"/>
        </w:numPr>
        <w:snapToGrid w:val="0"/>
        <w:spacing w:before="0" w:after="0" w:line="480" w:lineRule="auto"/>
        <w:ind w:left="0" w:leftChars="0" w:firstLine="422" w:firstLineChars="200"/>
        <w:rPr>
          <w:rFonts w:hint="eastAsia" w:ascii="宋体" w:hAnsi="宋体" w:eastAsia="宋体" w:cs="宋体"/>
          <w:color w:val="auto"/>
          <w:sz w:val="21"/>
          <w:szCs w:val="21"/>
          <w:lang w:val="zh-CN" w:eastAsia="zh-CN"/>
        </w:rPr>
      </w:pPr>
      <w:bookmarkStart w:id="5" w:name="_Toc81320366"/>
      <w:r>
        <w:rPr>
          <w:rFonts w:hint="eastAsia" w:ascii="宋体" w:hAnsi="宋体" w:eastAsia="宋体" w:cs="宋体"/>
          <w:color w:val="auto"/>
          <w:sz w:val="21"/>
          <w:szCs w:val="21"/>
          <w:lang w:val="zh-CN" w:eastAsia="zh-CN"/>
        </w:rPr>
        <w:t>投标人资格要求</w:t>
      </w:r>
      <w:bookmarkEnd w:id="5"/>
      <w:r>
        <w:rPr>
          <w:rFonts w:hint="eastAsia" w:ascii="宋体" w:hAnsi="宋体" w:eastAsia="宋体" w:cs="宋体"/>
          <w:color w:val="auto"/>
          <w:sz w:val="21"/>
          <w:szCs w:val="21"/>
          <w:lang w:val="en-US" w:eastAsia="zh-CN"/>
        </w:rPr>
        <w:t xml:space="preserve"> </w:t>
      </w:r>
    </w:p>
    <w:p>
      <w:pPr>
        <w:spacing w:before="120" w:beforeLines="50" w:after="120" w:afterLines="50" w:line="480" w:lineRule="auto"/>
        <w:ind w:firstLine="420" w:firstLineChars="200"/>
        <w:rPr>
          <w:rFonts w:hint="eastAsia" w:ascii="宋体" w:hAnsi="宋体" w:cs="宋体"/>
          <w:b/>
          <w:color w:val="auto"/>
          <w:kern w:val="0"/>
          <w:sz w:val="21"/>
          <w:szCs w:val="21"/>
        </w:rPr>
      </w:pPr>
      <w:bookmarkStart w:id="6" w:name="_Toc81320367"/>
      <w:r>
        <w:rPr>
          <w:rFonts w:hint="eastAsia" w:ascii="宋体" w:hAnsi="宋体" w:eastAsia="宋体" w:cs="宋体"/>
          <w:color w:val="auto"/>
          <w:sz w:val="21"/>
          <w:szCs w:val="21"/>
        </w:rPr>
        <w:t>3.1</w:t>
      </w:r>
      <w:r>
        <w:rPr>
          <w:rFonts w:hint="eastAsia" w:ascii="宋体" w:hAnsi="宋体" w:cs="宋体"/>
          <w:color w:val="auto"/>
          <w:kern w:val="0"/>
          <w:sz w:val="21"/>
          <w:szCs w:val="21"/>
        </w:rPr>
        <w:t>本次招</w:t>
      </w:r>
      <w:r>
        <w:rPr>
          <w:rFonts w:hint="eastAsia" w:ascii="宋体" w:hAnsi="宋体" w:cs="宋体"/>
          <w:color w:val="auto"/>
          <w:sz w:val="21"/>
          <w:szCs w:val="21"/>
        </w:rPr>
        <w:t>标实行资格后审,</w:t>
      </w:r>
      <w:r>
        <w:rPr>
          <w:rFonts w:ascii="宋体" w:hAnsi="宋体" w:cs="宋体"/>
          <w:color w:val="auto"/>
          <w:sz w:val="21"/>
          <w:szCs w:val="21"/>
        </w:rPr>
        <w:t xml:space="preserve"> 要求投标人</w:t>
      </w:r>
      <w:r>
        <w:rPr>
          <w:rFonts w:hint="eastAsia" w:ascii="宋体" w:hAnsi="宋体" w:cs="宋体"/>
          <w:color w:val="auto"/>
          <w:sz w:val="21"/>
          <w:szCs w:val="21"/>
        </w:rPr>
        <w:t>满足如下要求：</w:t>
      </w:r>
    </w:p>
    <w:p>
      <w:pPr>
        <w:pageBreakBefore w:val="0"/>
        <w:widowControl w:val="0"/>
        <w:numPr>
          <w:ilvl w:val="0"/>
          <w:numId w:val="2"/>
        </w:numPr>
        <w:kinsoku/>
        <w:wordWrap/>
        <w:overflowPunct/>
        <w:topLinePunct w:val="0"/>
        <w:bidi w:val="0"/>
        <w:snapToGrid w:val="0"/>
        <w:spacing w:line="480" w:lineRule="auto"/>
        <w:ind w:left="0" w:leftChars="0" w:firstLine="42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lang w:eastAsia="zh-CN"/>
        </w:rPr>
        <w:t>投标人应具有建设行政主管部</w:t>
      </w:r>
      <w:r>
        <w:rPr>
          <w:rFonts w:hint="eastAsia" w:ascii="宋体" w:hAnsi="宋体" w:eastAsia="宋体" w:cs="宋体"/>
          <w:color w:val="auto"/>
          <w:sz w:val="21"/>
          <w:szCs w:val="21"/>
          <w:u w:val="none"/>
          <w:lang w:eastAsia="zh-CN"/>
        </w:rPr>
        <w:t>门颁发的</w:t>
      </w:r>
      <w:r>
        <w:rPr>
          <w:rFonts w:hint="eastAsia" w:ascii="宋体" w:hAnsi="宋体" w:eastAsia="宋体" w:cs="宋体"/>
          <w:color w:val="auto"/>
          <w:sz w:val="21"/>
          <w:szCs w:val="21"/>
          <w:u w:val="single"/>
          <w:lang w:eastAsia="zh-CN"/>
        </w:rPr>
        <w:t>建筑装修装饰工程专业承包贰级及以上</w:t>
      </w:r>
      <w:r>
        <w:rPr>
          <w:rFonts w:hint="eastAsia" w:ascii="宋体" w:hAnsi="宋体" w:eastAsia="宋体" w:cs="宋体"/>
          <w:color w:val="auto"/>
          <w:sz w:val="21"/>
          <w:szCs w:val="21"/>
          <w:u w:val="none"/>
          <w:lang w:eastAsia="zh-CN"/>
        </w:rPr>
        <w:t>资质；</w:t>
      </w:r>
    </w:p>
    <w:p>
      <w:pPr>
        <w:pageBreakBefore w:val="0"/>
        <w:widowControl w:val="0"/>
        <w:numPr>
          <w:ilvl w:val="0"/>
          <w:numId w:val="2"/>
        </w:numPr>
        <w:kinsoku/>
        <w:wordWrap/>
        <w:overflowPunct/>
        <w:topLinePunct w:val="0"/>
        <w:bidi w:val="0"/>
        <w:snapToGrid w:val="0"/>
        <w:spacing w:line="480" w:lineRule="auto"/>
        <w:ind w:left="0" w:leftChars="0" w:firstLine="42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lang w:eastAsia="zh-CN"/>
        </w:rPr>
        <w:t>在人员、设备、资金等方面具有相应的施工的能力，详见</w:t>
      </w:r>
      <w:r>
        <w:rPr>
          <w:rFonts w:hint="eastAsia" w:ascii="宋体" w:hAnsi="宋体" w:eastAsia="宋体" w:cs="宋体"/>
          <w:color w:val="auto"/>
          <w:sz w:val="21"/>
          <w:szCs w:val="21"/>
          <w:u w:val="none"/>
          <w:lang w:val="en-US" w:eastAsia="zh-CN"/>
        </w:rPr>
        <w:t>招标</w:t>
      </w:r>
      <w:r>
        <w:rPr>
          <w:rFonts w:hint="eastAsia" w:ascii="宋体" w:hAnsi="宋体" w:eastAsia="宋体" w:cs="宋体"/>
          <w:color w:val="auto"/>
          <w:sz w:val="21"/>
          <w:szCs w:val="21"/>
          <w:u w:val="none"/>
          <w:lang w:eastAsia="zh-CN"/>
        </w:rPr>
        <w:t>文件第二章投标人须知前附表第1.4.1条内容。</w:t>
      </w:r>
    </w:p>
    <w:p>
      <w:pPr>
        <w:pageBreakBefore w:val="0"/>
        <w:widowControl w:val="0"/>
        <w:kinsoku/>
        <w:wordWrap/>
        <w:overflowPunct/>
        <w:topLinePunct w:val="0"/>
        <w:bidi w:val="0"/>
        <w:snapToGrid w:val="0"/>
        <w:spacing w:line="480" w:lineRule="auto"/>
        <w:ind w:left="239" w:leftChars="114" w:firstLine="210" w:firstLineChars="10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3.</w:t>
      </w:r>
      <w:r>
        <w:rPr>
          <w:rFonts w:hint="eastAsia" w:ascii="宋体" w:hAnsi="宋体" w:eastAsia="宋体" w:cs="宋体"/>
          <w:color w:val="auto"/>
          <w:sz w:val="21"/>
          <w:szCs w:val="21"/>
          <w:u w:val="none"/>
          <w:lang w:val="en-US" w:eastAsia="zh-CN"/>
        </w:rPr>
        <w:t>2</w:t>
      </w:r>
      <w:r>
        <w:rPr>
          <w:rFonts w:hint="eastAsia" w:ascii="宋体" w:hAnsi="宋体" w:eastAsia="宋体" w:cs="宋体"/>
          <w:color w:val="auto"/>
          <w:sz w:val="21"/>
          <w:szCs w:val="21"/>
          <w:u w:val="none"/>
        </w:rPr>
        <w:t>本次招标不接受联合体投标。</w:t>
      </w:r>
    </w:p>
    <w:p>
      <w:pPr>
        <w:pStyle w:val="4"/>
        <w:numPr>
          <w:ilvl w:val="0"/>
          <w:numId w:val="1"/>
        </w:numPr>
        <w:snapToGrid w:val="0"/>
        <w:spacing w:before="0" w:after="0" w:line="480" w:lineRule="auto"/>
        <w:ind w:left="0" w:leftChars="0" w:firstLine="422" w:firstLineChars="200"/>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val="zh-CN" w:eastAsia="zh-CN"/>
        </w:rPr>
        <w:t xml:space="preserve"> </w:t>
      </w:r>
      <w:bookmarkEnd w:id="6"/>
      <w:r>
        <w:rPr>
          <w:rFonts w:hint="eastAsia" w:ascii="宋体" w:hAnsi="宋体" w:eastAsia="宋体" w:cs="宋体"/>
          <w:color w:val="auto"/>
          <w:sz w:val="21"/>
          <w:szCs w:val="21"/>
          <w:lang w:val="zh-CN" w:eastAsia="zh-CN"/>
        </w:rPr>
        <w:t xml:space="preserve"> </w:t>
      </w:r>
      <w:r>
        <w:rPr>
          <w:rFonts w:hint="eastAsia" w:ascii="宋体" w:hAnsi="宋体" w:eastAsia="宋体" w:cs="宋体"/>
          <w:color w:val="auto"/>
          <w:sz w:val="21"/>
          <w:szCs w:val="21"/>
          <w:lang w:val="en-US" w:eastAsia="zh-CN"/>
        </w:rPr>
        <w:t>招标</w:t>
      </w:r>
      <w:r>
        <w:rPr>
          <w:rFonts w:hint="eastAsia" w:ascii="宋体" w:hAnsi="宋体" w:eastAsia="宋体" w:cs="宋体"/>
          <w:color w:val="auto"/>
          <w:sz w:val="21"/>
          <w:szCs w:val="21"/>
          <w:lang w:val="zh-CN" w:eastAsia="zh-CN"/>
        </w:rPr>
        <w:t>文件获取</w:t>
      </w:r>
    </w:p>
    <w:p>
      <w:pPr>
        <w:pageBreakBefore w:val="0"/>
        <w:tabs>
          <w:tab w:val="left" w:pos="1695"/>
          <w:tab w:val="left" w:pos="3370"/>
          <w:tab w:val="left" w:pos="5555"/>
        </w:tabs>
        <w:kinsoku/>
        <w:wordWrap/>
        <w:overflowPunct/>
        <w:topLinePunct w:val="0"/>
        <w:autoSpaceDE w:val="0"/>
        <w:autoSpaceDN w:val="0"/>
        <w:bidi w:val="0"/>
        <w:adjustRightInd w:val="0"/>
        <w:spacing w:line="48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4.1</w:t>
      </w:r>
      <w:r>
        <w:rPr>
          <w:rFonts w:hint="eastAsia" w:ascii="宋体" w:hAnsi="宋体" w:eastAsia="宋体" w:cs="宋体"/>
          <w:color w:val="auto"/>
          <w:sz w:val="21"/>
          <w:szCs w:val="21"/>
        </w:rPr>
        <w:t>凡有意参加招标的投标人,请于</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val="en-US" w:eastAsia="zh-CN"/>
        </w:rPr>
        <w:t>2023</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val="en-US" w:eastAsia="zh-CN"/>
        </w:rPr>
        <w:t xml:space="preserve">2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val="en-US" w:eastAsia="zh-CN"/>
        </w:rPr>
        <w:t xml:space="preserve">  24   </w:t>
      </w:r>
      <w:r>
        <w:rPr>
          <w:rFonts w:hint="eastAsia" w:ascii="宋体" w:hAnsi="宋体" w:eastAsia="宋体" w:cs="宋体"/>
          <w:color w:val="auto"/>
          <w:sz w:val="21"/>
          <w:szCs w:val="21"/>
        </w:rPr>
        <w:t>日起 ，在南川区城市建设投资</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集团</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有限公司官网直接下载本招标项目的</w:t>
      </w:r>
      <w:r>
        <w:rPr>
          <w:rFonts w:hint="eastAsia" w:ascii="宋体" w:hAnsi="宋体" w:eastAsia="宋体" w:cs="宋体"/>
          <w:color w:val="auto"/>
          <w:kern w:val="0"/>
          <w:sz w:val="21"/>
          <w:szCs w:val="21"/>
          <w:lang w:val="en-US" w:eastAsia="zh-CN"/>
        </w:rPr>
        <w:t>招标</w:t>
      </w:r>
      <w:r>
        <w:rPr>
          <w:rFonts w:hint="eastAsia" w:ascii="宋体" w:hAnsi="宋体" w:eastAsia="宋体" w:cs="宋体"/>
          <w:color w:val="auto"/>
          <w:sz w:val="21"/>
          <w:szCs w:val="21"/>
          <w:lang w:eastAsia="zh-CN"/>
        </w:rPr>
        <w:t>文件</w:t>
      </w:r>
      <w:r>
        <w:rPr>
          <w:rFonts w:hint="eastAsia" w:ascii="宋体" w:hAnsi="宋体" w:eastAsia="宋体" w:cs="宋体"/>
          <w:color w:val="auto"/>
          <w:sz w:val="21"/>
          <w:szCs w:val="21"/>
        </w:rPr>
        <w:t>等相关资料，不管投标人下载与否，都视为投标人收到以上资料并全部知晓有关招标过程和事宜。</w:t>
      </w:r>
    </w:p>
    <w:p>
      <w:pPr>
        <w:pageBreakBefore w:val="0"/>
        <w:tabs>
          <w:tab w:val="left" w:pos="1695"/>
          <w:tab w:val="left" w:pos="3370"/>
          <w:tab w:val="left" w:pos="5555"/>
        </w:tabs>
        <w:kinsoku/>
        <w:wordWrap/>
        <w:overflowPunct/>
        <w:topLinePunct w:val="0"/>
        <w:autoSpaceDE w:val="0"/>
        <w:autoSpaceDN w:val="0"/>
        <w:bidi w:val="0"/>
        <w:adjustRightInd w:val="0"/>
        <w:spacing w:line="48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4.2 </w:t>
      </w:r>
      <w:r>
        <w:rPr>
          <w:rFonts w:hint="eastAsia" w:ascii="宋体" w:hAnsi="宋体" w:eastAsia="宋体" w:cs="宋体"/>
          <w:color w:val="auto"/>
          <w:kern w:val="0"/>
          <w:sz w:val="21"/>
          <w:szCs w:val="21"/>
          <w:lang w:val="en-US" w:eastAsia="zh-CN"/>
        </w:rPr>
        <w:t>招标</w:t>
      </w:r>
      <w:r>
        <w:rPr>
          <w:rFonts w:hint="eastAsia" w:ascii="宋体" w:hAnsi="宋体" w:eastAsia="宋体" w:cs="宋体"/>
          <w:color w:val="auto"/>
          <w:sz w:val="21"/>
          <w:szCs w:val="21"/>
          <w:highlight w:val="none"/>
        </w:rPr>
        <w:t>文件每套售价600元，售后不退。各投标人在递交投标文件的时候一并缴纳，否则招标</w:t>
      </w:r>
      <w:r>
        <w:rPr>
          <w:rFonts w:hint="eastAsia" w:ascii="宋体" w:hAnsi="宋体" w:eastAsia="宋体" w:cs="宋体"/>
          <w:color w:val="auto"/>
          <w:sz w:val="21"/>
          <w:szCs w:val="21"/>
          <w:lang w:val="en-US" w:eastAsia="zh-CN"/>
        </w:rPr>
        <w:t>人和代理机构有权拒绝接受其投标文件。</w:t>
      </w:r>
    </w:p>
    <w:p>
      <w:pPr>
        <w:pStyle w:val="4"/>
        <w:numPr>
          <w:ilvl w:val="0"/>
          <w:numId w:val="1"/>
        </w:numPr>
        <w:snapToGrid w:val="0"/>
        <w:spacing w:before="0" w:after="0" w:line="480" w:lineRule="auto"/>
        <w:ind w:left="0" w:leftChars="0" w:firstLine="422" w:firstLineChars="200"/>
        <w:rPr>
          <w:rFonts w:hint="eastAsia" w:ascii="宋体" w:hAnsi="宋体" w:eastAsia="宋体" w:cs="宋体"/>
          <w:color w:val="auto"/>
          <w:sz w:val="21"/>
          <w:szCs w:val="21"/>
          <w:lang w:val="zh-CN" w:eastAsia="zh-CN"/>
        </w:rPr>
      </w:pPr>
      <w:bookmarkStart w:id="7" w:name="_Toc81320368"/>
      <w:r>
        <w:rPr>
          <w:rFonts w:hint="eastAsia" w:ascii="宋体" w:hAnsi="宋体" w:eastAsia="宋体" w:cs="宋体"/>
          <w:color w:val="auto"/>
          <w:sz w:val="21"/>
          <w:szCs w:val="21"/>
          <w:lang w:val="zh-CN" w:eastAsia="zh-CN"/>
        </w:rPr>
        <w:t xml:space="preserve"> 投标文件递交</w:t>
      </w:r>
      <w:bookmarkEnd w:id="7"/>
    </w:p>
    <w:p>
      <w:pPr>
        <w:snapToGrid w:val="0"/>
        <w:spacing w:line="480" w:lineRule="auto"/>
        <w:ind w:firstLine="420" w:firstLine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5.1投标文件递交截止时间为</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val="en-US" w:eastAsia="zh-CN"/>
        </w:rPr>
        <w:t>2023</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val="en-US" w:eastAsia="zh-CN"/>
        </w:rPr>
        <w:t xml:space="preserve"> 3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val="en-US" w:eastAsia="zh-CN"/>
        </w:rPr>
        <w:t xml:space="preserve">3  </w:t>
      </w:r>
      <w:r>
        <w:rPr>
          <w:rFonts w:hint="eastAsia" w:ascii="宋体" w:hAnsi="宋体" w:eastAsia="宋体" w:cs="宋体"/>
          <w:color w:val="auto"/>
          <w:sz w:val="21"/>
          <w:szCs w:val="21"/>
        </w:rPr>
        <w:t>日</w:t>
      </w:r>
      <w:r>
        <w:rPr>
          <w:rFonts w:hint="eastAsia" w:ascii="宋体" w:hAnsi="宋体" w:eastAsia="宋体" w:cs="宋体"/>
          <w:color w:val="auto"/>
          <w:sz w:val="21"/>
          <w:szCs w:val="21"/>
          <w:lang w:val="en-US" w:eastAsia="zh-CN"/>
        </w:rPr>
        <w:t>10时00分-10时30分</w:t>
      </w:r>
      <w:r>
        <w:rPr>
          <w:rFonts w:hint="eastAsia" w:ascii="宋体" w:hAnsi="宋体" w:eastAsia="宋体" w:cs="宋体"/>
          <w:color w:val="auto"/>
          <w:sz w:val="21"/>
          <w:szCs w:val="21"/>
        </w:rPr>
        <w:t>，地点为</w:t>
      </w:r>
      <w:r>
        <w:rPr>
          <w:rFonts w:hint="eastAsia" w:ascii="宋体" w:hAnsi="宋体" w:eastAsia="宋体" w:cs="宋体"/>
          <w:color w:val="auto"/>
          <w:kern w:val="0"/>
          <w:sz w:val="21"/>
          <w:szCs w:val="21"/>
          <w:u w:val="single"/>
        </w:rPr>
        <w:t>南川区西城街道南鸿大厦12楼经营部</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 xml:space="preserve">  </w:t>
      </w:r>
    </w:p>
    <w:p>
      <w:pPr>
        <w:snapToGrid w:val="0"/>
        <w:spacing w:line="48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5.2逾期到达的或未送达到指定地点的</w:t>
      </w:r>
      <w:r>
        <w:rPr>
          <w:rFonts w:hint="eastAsia" w:ascii="宋体" w:hAnsi="宋体" w:eastAsia="宋体" w:cs="宋体"/>
          <w:color w:val="auto"/>
          <w:kern w:val="0"/>
          <w:sz w:val="21"/>
          <w:szCs w:val="21"/>
          <w:lang w:val="en-US" w:eastAsia="zh-CN"/>
        </w:rPr>
        <w:t>招标</w:t>
      </w:r>
      <w:r>
        <w:rPr>
          <w:rFonts w:hint="eastAsia" w:ascii="宋体" w:hAnsi="宋体" w:eastAsia="宋体" w:cs="宋体"/>
          <w:color w:val="auto"/>
          <w:sz w:val="21"/>
          <w:szCs w:val="21"/>
          <w:lang w:eastAsia="zh-CN"/>
        </w:rPr>
        <w:t>文件</w:t>
      </w:r>
      <w:r>
        <w:rPr>
          <w:rFonts w:hint="eastAsia" w:ascii="宋体" w:hAnsi="宋体" w:eastAsia="宋体" w:cs="宋体"/>
          <w:color w:val="auto"/>
          <w:sz w:val="21"/>
          <w:szCs w:val="21"/>
        </w:rPr>
        <w:t>，招标人不予受理。</w:t>
      </w:r>
    </w:p>
    <w:p>
      <w:pPr>
        <w:pStyle w:val="4"/>
        <w:numPr>
          <w:ilvl w:val="0"/>
          <w:numId w:val="1"/>
        </w:numPr>
        <w:snapToGrid w:val="0"/>
        <w:spacing w:before="0" w:after="0" w:line="480" w:lineRule="auto"/>
        <w:ind w:left="0" w:leftChars="0" w:firstLine="422" w:firstLineChars="200"/>
        <w:rPr>
          <w:rFonts w:hint="eastAsia" w:ascii="宋体" w:hAnsi="宋体" w:eastAsia="宋体" w:cs="宋体"/>
          <w:color w:val="auto"/>
          <w:sz w:val="21"/>
          <w:szCs w:val="21"/>
          <w:lang w:val="zh-CN" w:eastAsia="zh-CN"/>
        </w:rPr>
      </w:pPr>
      <w:bookmarkStart w:id="8" w:name="_Toc81320369"/>
      <w:r>
        <w:rPr>
          <w:rFonts w:hint="eastAsia" w:ascii="宋体" w:hAnsi="宋体" w:eastAsia="宋体" w:cs="宋体"/>
          <w:color w:val="auto"/>
          <w:sz w:val="21"/>
          <w:szCs w:val="21"/>
          <w:lang w:val="zh-CN" w:eastAsia="zh-CN"/>
        </w:rPr>
        <w:t xml:space="preserve"> 发布公告的媒介</w:t>
      </w:r>
      <w:bookmarkEnd w:id="8"/>
    </w:p>
    <w:p>
      <w:pPr>
        <w:snapToGrid w:val="0"/>
        <w:spacing w:line="48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本次招标在</w:t>
      </w:r>
      <w:r>
        <w:rPr>
          <w:rFonts w:hint="eastAsia" w:ascii="宋体" w:hAnsi="宋体" w:eastAsia="宋体" w:cs="宋体"/>
          <w:color w:val="auto"/>
          <w:sz w:val="21"/>
          <w:szCs w:val="21"/>
          <w:u w:val="single"/>
        </w:rPr>
        <w:t>南川区城市建设投资</w:t>
      </w:r>
      <w:r>
        <w:rPr>
          <w:rFonts w:hint="eastAsia" w:ascii="宋体" w:hAnsi="宋体" w:eastAsia="宋体" w:cs="宋体"/>
          <w:color w:val="auto"/>
          <w:sz w:val="21"/>
          <w:szCs w:val="21"/>
          <w:u w:val="single"/>
          <w:lang w:eastAsia="zh-CN"/>
        </w:rPr>
        <w:t>（</w:t>
      </w:r>
      <w:r>
        <w:rPr>
          <w:rFonts w:hint="eastAsia" w:ascii="宋体" w:hAnsi="宋体" w:eastAsia="宋体" w:cs="宋体"/>
          <w:color w:val="auto"/>
          <w:sz w:val="21"/>
          <w:szCs w:val="21"/>
          <w:u w:val="single"/>
        </w:rPr>
        <w:t>集团</w:t>
      </w:r>
      <w:r>
        <w:rPr>
          <w:rFonts w:hint="eastAsia" w:ascii="宋体" w:hAnsi="宋体" w:eastAsia="宋体" w:cs="宋体"/>
          <w:color w:val="auto"/>
          <w:sz w:val="21"/>
          <w:szCs w:val="21"/>
          <w:u w:val="single"/>
          <w:lang w:eastAsia="zh-CN"/>
        </w:rPr>
        <w:t>）</w:t>
      </w:r>
      <w:r>
        <w:rPr>
          <w:rFonts w:hint="eastAsia" w:ascii="宋体" w:hAnsi="宋体" w:eastAsia="宋体" w:cs="宋体"/>
          <w:color w:val="auto"/>
          <w:sz w:val="21"/>
          <w:szCs w:val="21"/>
          <w:u w:val="single"/>
        </w:rPr>
        <w:t>有限公司官网</w:t>
      </w:r>
      <w:r>
        <w:rPr>
          <w:rFonts w:hint="eastAsia" w:ascii="宋体" w:hAnsi="宋体" w:eastAsia="宋体" w:cs="宋体"/>
          <w:color w:val="auto"/>
          <w:sz w:val="21"/>
          <w:szCs w:val="21"/>
        </w:rPr>
        <w:t>（发布公告的媒介名称）上发布。</w:t>
      </w:r>
    </w:p>
    <w:p>
      <w:pPr>
        <w:pStyle w:val="4"/>
        <w:numPr>
          <w:ilvl w:val="0"/>
          <w:numId w:val="1"/>
        </w:numPr>
        <w:snapToGrid w:val="0"/>
        <w:spacing w:before="0" w:after="0" w:line="480" w:lineRule="auto"/>
        <w:ind w:left="0" w:leftChars="0" w:firstLine="422" w:firstLineChars="200"/>
        <w:rPr>
          <w:rFonts w:hint="eastAsia" w:ascii="宋体" w:hAnsi="宋体" w:eastAsia="宋体" w:cs="宋体"/>
          <w:color w:val="auto"/>
          <w:sz w:val="21"/>
          <w:szCs w:val="21"/>
          <w:lang w:val="zh-CN" w:eastAsia="zh-CN"/>
        </w:rPr>
      </w:pPr>
      <w:bookmarkStart w:id="9" w:name="_Toc81320370"/>
      <w:r>
        <w:rPr>
          <w:rFonts w:hint="eastAsia" w:ascii="宋体" w:hAnsi="宋体" w:eastAsia="宋体" w:cs="宋体"/>
          <w:color w:val="auto"/>
          <w:sz w:val="21"/>
          <w:szCs w:val="21"/>
          <w:lang w:val="zh-CN" w:eastAsia="zh-CN"/>
        </w:rPr>
        <w:t xml:space="preserve"> 联系方式</w:t>
      </w:r>
      <w:bookmarkEnd w:id="9"/>
    </w:p>
    <w:p>
      <w:pPr>
        <w:tabs>
          <w:tab w:val="left" w:pos="2000"/>
          <w:tab w:val="left" w:pos="5580"/>
          <w:tab w:val="left" w:pos="6220"/>
          <w:tab w:val="left" w:pos="6840"/>
          <w:tab w:val="left" w:pos="7460"/>
          <w:tab w:val="left" w:pos="8100"/>
        </w:tabs>
        <w:autoSpaceDE w:val="0"/>
        <w:autoSpaceDN w:val="0"/>
        <w:adjustRightInd w:val="0"/>
        <w:snapToGrid w:val="0"/>
        <w:spacing w:line="480" w:lineRule="auto"/>
        <w:ind w:left="0" w:leftChars="0" w:firstLine="367" w:firstLineChars="175"/>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招标人：重庆市南鸿建筑工程有限责任公司</w:t>
      </w:r>
    </w:p>
    <w:p>
      <w:pPr>
        <w:tabs>
          <w:tab w:val="left" w:pos="2000"/>
          <w:tab w:val="left" w:pos="5580"/>
          <w:tab w:val="left" w:pos="6220"/>
          <w:tab w:val="left" w:pos="6840"/>
          <w:tab w:val="left" w:pos="7460"/>
          <w:tab w:val="left" w:pos="8100"/>
        </w:tabs>
        <w:autoSpaceDE w:val="0"/>
        <w:autoSpaceDN w:val="0"/>
        <w:adjustRightInd w:val="0"/>
        <w:snapToGrid w:val="0"/>
        <w:spacing w:line="480" w:lineRule="auto"/>
        <w:ind w:left="0" w:leftChars="0" w:firstLine="367" w:firstLineChars="175"/>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地  址：南川区西城街道南鸿大厦</w:t>
      </w:r>
    </w:p>
    <w:p>
      <w:pPr>
        <w:tabs>
          <w:tab w:val="left" w:pos="2000"/>
          <w:tab w:val="left" w:pos="5580"/>
          <w:tab w:val="left" w:pos="6220"/>
          <w:tab w:val="left" w:pos="6840"/>
          <w:tab w:val="left" w:pos="7460"/>
          <w:tab w:val="left" w:pos="8100"/>
        </w:tabs>
        <w:autoSpaceDE w:val="0"/>
        <w:autoSpaceDN w:val="0"/>
        <w:adjustRightInd w:val="0"/>
        <w:snapToGrid w:val="0"/>
        <w:spacing w:line="480" w:lineRule="auto"/>
        <w:ind w:left="0" w:leftChars="0" w:firstLine="367" w:firstLineChars="175"/>
        <w:jc w:val="left"/>
        <w:rPr>
          <w:rFonts w:hint="eastAsia" w:ascii="宋体" w:hAnsi="宋体" w:eastAsia="宋体" w:cs="宋体"/>
          <w:color w:val="auto"/>
          <w:sz w:val="21"/>
          <w:szCs w:val="21"/>
          <w:u w:val="none"/>
          <w:lang w:val="en-US" w:eastAsia="zh-CN"/>
        </w:rPr>
      </w:pPr>
      <w:r>
        <w:rPr>
          <w:rFonts w:hint="eastAsia" w:ascii="宋体" w:hAnsi="宋体" w:eastAsia="宋体" w:cs="宋体"/>
          <w:color w:val="auto"/>
          <w:sz w:val="21"/>
          <w:szCs w:val="21"/>
          <w:u w:val="none"/>
        </w:rPr>
        <w:t>联系人：</w:t>
      </w:r>
      <w:r>
        <w:rPr>
          <w:rFonts w:hint="eastAsia" w:ascii="宋体" w:hAnsi="宋体" w:eastAsia="宋体" w:cs="宋体"/>
          <w:color w:val="auto"/>
          <w:sz w:val="21"/>
          <w:szCs w:val="21"/>
          <w:u w:val="none"/>
          <w:lang w:val="en-US" w:eastAsia="zh-CN"/>
        </w:rPr>
        <w:t>唐老师</w:t>
      </w:r>
    </w:p>
    <w:p>
      <w:pPr>
        <w:tabs>
          <w:tab w:val="left" w:pos="2000"/>
          <w:tab w:val="left" w:pos="5580"/>
          <w:tab w:val="left" w:pos="6220"/>
          <w:tab w:val="left" w:pos="6840"/>
          <w:tab w:val="left" w:pos="7460"/>
          <w:tab w:val="left" w:pos="8100"/>
        </w:tabs>
        <w:autoSpaceDE w:val="0"/>
        <w:autoSpaceDN w:val="0"/>
        <w:adjustRightInd w:val="0"/>
        <w:snapToGrid w:val="0"/>
        <w:spacing w:line="480" w:lineRule="auto"/>
        <w:ind w:left="0" w:leftChars="0" w:firstLine="367" w:firstLineChars="175"/>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电  话：</w:t>
      </w:r>
      <w:r>
        <w:rPr>
          <w:rFonts w:hint="eastAsia" w:ascii="宋体" w:hAnsi="宋体" w:eastAsia="宋体" w:cs="宋体"/>
          <w:color w:val="auto"/>
          <w:sz w:val="21"/>
          <w:szCs w:val="21"/>
          <w:u w:val="none"/>
          <w:lang w:eastAsia="zh-CN"/>
        </w:rPr>
        <w:t>023-81110198</w:t>
      </w:r>
      <w:r>
        <w:rPr>
          <w:rFonts w:hint="eastAsia" w:ascii="宋体" w:hAnsi="宋体" w:eastAsia="宋体" w:cs="宋体"/>
          <w:color w:val="auto"/>
          <w:sz w:val="21"/>
          <w:szCs w:val="21"/>
          <w:u w:val="none"/>
        </w:rPr>
        <w:t xml:space="preserve"> </w:t>
      </w:r>
    </w:p>
    <w:p>
      <w:pPr>
        <w:tabs>
          <w:tab w:val="left" w:pos="2000"/>
          <w:tab w:val="left" w:pos="5580"/>
          <w:tab w:val="left" w:pos="6220"/>
          <w:tab w:val="left" w:pos="6840"/>
          <w:tab w:val="left" w:pos="7460"/>
          <w:tab w:val="left" w:pos="8100"/>
        </w:tabs>
        <w:autoSpaceDE w:val="0"/>
        <w:autoSpaceDN w:val="0"/>
        <w:adjustRightInd w:val="0"/>
        <w:snapToGrid w:val="0"/>
        <w:spacing w:line="480" w:lineRule="auto"/>
        <w:ind w:left="0" w:leftChars="0" w:firstLine="367" w:firstLineChars="175"/>
        <w:jc w:val="left"/>
        <w:rPr>
          <w:rFonts w:hint="eastAsia" w:ascii="宋体" w:hAnsi="宋体" w:eastAsia="宋体" w:cs="宋体"/>
          <w:color w:val="auto"/>
          <w:sz w:val="21"/>
          <w:szCs w:val="21"/>
          <w:u w:val="none"/>
          <w:lang w:val="en-US" w:eastAsia="zh-CN"/>
        </w:rPr>
      </w:pPr>
      <w:r>
        <w:rPr>
          <w:rFonts w:hint="eastAsia" w:ascii="宋体" w:hAnsi="宋体" w:eastAsia="宋体" w:cs="宋体"/>
          <w:color w:val="auto"/>
          <w:sz w:val="21"/>
          <w:szCs w:val="21"/>
          <w:u w:val="none"/>
          <w:lang w:val="en-US" w:eastAsia="zh-CN"/>
        </w:rPr>
        <w:t>招标代理机构：重庆市建功盛汇工程项目管理有限公司</w:t>
      </w:r>
    </w:p>
    <w:p>
      <w:pPr>
        <w:tabs>
          <w:tab w:val="left" w:pos="2000"/>
          <w:tab w:val="left" w:pos="5580"/>
          <w:tab w:val="left" w:pos="6220"/>
          <w:tab w:val="left" w:pos="6840"/>
          <w:tab w:val="left" w:pos="7460"/>
          <w:tab w:val="left" w:pos="8100"/>
        </w:tabs>
        <w:autoSpaceDE w:val="0"/>
        <w:autoSpaceDN w:val="0"/>
        <w:adjustRightInd w:val="0"/>
        <w:snapToGrid w:val="0"/>
        <w:spacing w:line="480" w:lineRule="auto"/>
        <w:ind w:left="0" w:leftChars="0" w:firstLine="367" w:firstLineChars="175"/>
        <w:jc w:val="left"/>
        <w:rPr>
          <w:rFonts w:hint="eastAsia" w:ascii="宋体" w:hAnsi="宋体" w:eastAsia="宋体" w:cs="宋体"/>
          <w:color w:val="auto"/>
          <w:sz w:val="21"/>
          <w:szCs w:val="21"/>
          <w:u w:val="none"/>
          <w:lang w:eastAsia="zh-CN"/>
        </w:rPr>
      </w:pPr>
      <w:r>
        <w:rPr>
          <w:rFonts w:hint="eastAsia" w:ascii="宋体" w:hAnsi="宋体" w:eastAsia="宋体" w:cs="宋体"/>
          <w:color w:val="auto"/>
          <w:sz w:val="21"/>
          <w:szCs w:val="21"/>
          <w:u w:val="none"/>
        </w:rPr>
        <w:t>地  址：</w:t>
      </w:r>
      <w:r>
        <w:rPr>
          <w:rFonts w:hint="eastAsia" w:ascii="宋体" w:hAnsi="宋体" w:eastAsia="宋体" w:cs="宋体"/>
          <w:color w:val="auto"/>
          <w:sz w:val="21"/>
          <w:szCs w:val="21"/>
          <w:u w:val="none"/>
          <w:lang w:eastAsia="zh-CN"/>
        </w:rPr>
        <w:t>重庆市南岸区南坪开发路31号科尔大厦16-12</w:t>
      </w:r>
    </w:p>
    <w:p>
      <w:pPr>
        <w:tabs>
          <w:tab w:val="left" w:pos="2000"/>
          <w:tab w:val="left" w:pos="5580"/>
          <w:tab w:val="left" w:pos="6220"/>
          <w:tab w:val="left" w:pos="6840"/>
          <w:tab w:val="left" w:pos="7460"/>
          <w:tab w:val="left" w:pos="8100"/>
        </w:tabs>
        <w:autoSpaceDE w:val="0"/>
        <w:autoSpaceDN w:val="0"/>
        <w:adjustRightInd w:val="0"/>
        <w:snapToGrid w:val="0"/>
        <w:spacing w:line="480" w:lineRule="auto"/>
        <w:ind w:left="0" w:leftChars="0" w:firstLine="367" w:firstLineChars="175"/>
        <w:jc w:val="left"/>
        <w:rPr>
          <w:rFonts w:hint="eastAsia" w:ascii="宋体" w:hAnsi="宋体" w:eastAsia="宋体" w:cs="宋体"/>
          <w:color w:val="auto"/>
          <w:sz w:val="21"/>
          <w:szCs w:val="21"/>
          <w:u w:val="none"/>
          <w:lang w:eastAsia="zh-CN"/>
        </w:rPr>
      </w:pPr>
      <w:r>
        <w:rPr>
          <w:rFonts w:hint="eastAsia" w:ascii="宋体" w:hAnsi="宋体" w:eastAsia="宋体" w:cs="宋体"/>
          <w:color w:val="auto"/>
          <w:sz w:val="21"/>
          <w:szCs w:val="21"/>
          <w:u w:val="none"/>
        </w:rPr>
        <w:t>联系</w:t>
      </w:r>
      <w:r>
        <w:rPr>
          <w:rFonts w:hint="eastAsia" w:ascii="宋体" w:hAnsi="宋体" w:eastAsia="宋体" w:cs="宋体"/>
          <w:color w:val="auto"/>
          <w:sz w:val="21"/>
          <w:szCs w:val="21"/>
          <w:u w:val="none"/>
          <w:lang w:eastAsia="zh-CN"/>
        </w:rPr>
        <w:t>人：</w:t>
      </w:r>
      <w:r>
        <w:rPr>
          <w:rFonts w:hint="eastAsia" w:ascii="宋体" w:hAnsi="宋体" w:eastAsia="宋体" w:cs="宋体"/>
          <w:color w:val="auto"/>
          <w:sz w:val="21"/>
          <w:szCs w:val="21"/>
          <w:u w:val="none"/>
          <w:lang w:val="en-US" w:eastAsia="zh-CN"/>
        </w:rPr>
        <w:t>程欢欢</w:t>
      </w:r>
      <w:r>
        <w:rPr>
          <w:rFonts w:hint="eastAsia" w:ascii="宋体" w:hAnsi="宋体" w:eastAsia="宋体" w:cs="宋体"/>
          <w:color w:val="auto"/>
          <w:sz w:val="21"/>
          <w:szCs w:val="21"/>
          <w:u w:val="none"/>
          <w:lang w:eastAsia="zh-CN"/>
        </w:rPr>
        <w:t xml:space="preserve">        </w:t>
      </w:r>
    </w:p>
    <w:p>
      <w:pPr>
        <w:tabs>
          <w:tab w:val="left" w:pos="2000"/>
          <w:tab w:val="left" w:pos="5580"/>
          <w:tab w:val="left" w:pos="6220"/>
          <w:tab w:val="left" w:pos="6840"/>
          <w:tab w:val="left" w:pos="7460"/>
          <w:tab w:val="left" w:pos="8100"/>
        </w:tabs>
        <w:autoSpaceDE w:val="0"/>
        <w:autoSpaceDN w:val="0"/>
        <w:adjustRightInd w:val="0"/>
        <w:snapToGrid w:val="0"/>
        <w:spacing w:line="480" w:lineRule="auto"/>
        <w:ind w:left="0" w:leftChars="0" w:firstLine="367" w:firstLineChars="175"/>
        <w:jc w:val="left"/>
        <w:rPr>
          <w:rFonts w:hint="eastAsia" w:ascii="宋体" w:hAnsi="宋体" w:eastAsia="宋体" w:cs="宋体"/>
          <w:b/>
          <w:color w:val="auto"/>
          <w:sz w:val="32"/>
          <w:szCs w:val="32"/>
        </w:rPr>
      </w:pPr>
      <w:r>
        <w:rPr>
          <w:rFonts w:hint="eastAsia" w:ascii="宋体" w:hAnsi="宋体" w:eastAsia="宋体" w:cs="宋体"/>
          <w:color w:val="auto"/>
          <w:sz w:val="21"/>
          <w:szCs w:val="21"/>
          <w:u w:val="none"/>
          <w:lang w:eastAsia="zh-CN"/>
        </w:rPr>
        <w:t>电  话：</w:t>
      </w:r>
      <w:r>
        <w:rPr>
          <w:rFonts w:hint="eastAsia" w:ascii="宋体" w:hAnsi="宋体" w:eastAsia="宋体" w:cs="宋体"/>
          <w:color w:val="auto"/>
          <w:sz w:val="21"/>
          <w:szCs w:val="21"/>
          <w:u w:val="none"/>
          <w:lang w:val="en-US" w:eastAsia="zh-CN"/>
        </w:rPr>
        <w:t xml:space="preserve">15803633956 </w:t>
      </w:r>
      <w:r>
        <w:rPr>
          <w:rFonts w:hint="eastAsia" w:ascii="宋体" w:hAnsi="宋体" w:eastAsia="宋体" w:cs="宋体"/>
          <w:b/>
          <w:color w:val="auto"/>
          <w:sz w:val="32"/>
          <w:szCs w:val="32"/>
        </w:rPr>
        <w:br w:type="page"/>
      </w:r>
    </w:p>
    <w:p>
      <w:pPr>
        <w:pStyle w:val="3"/>
        <w:rPr>
          <w:rFonts w:hint="eastAsia" w:ascii="宋体" w:hAnsi="宋体" w:eastAsia="宋体" w:cs="宋体"/>
          <w:b/>
          <w:color w:val="auto"/>
          <w:sz w:val="44"/>
          <w:szCs w:val="44"/>
        </w:rPr>
      </w:pPr>
      <w:bookmarkStart w:id="10" w:name="_Toc81320371"/>
      <w:bookmarkStart w:id="11" w:name="_Toc15833"/>
      <w:r>
        <w:rPr>
          <w:rFonts w:hint="eastAsia" w:ascii="宋体" w:hAnsi="宋体" w:eastAsia="宋体" w:cs="宋体"/>
          <w:b/>
          <w:color w:val="auto"/>
          <w:sz w:val="44"/>
          <w:szCs w:val="44"/>
        </w:rPr>
        <w:t>第</w:t>
      </w:r>
      <w:r>
        <w:rPr>
          <w:rFonts w:hint="eastAsia" w:ascii="宋体" w:hAnsi="宋体" w:eastAsia="宋体" w:cs="宋体"/>
          <w:b/>
          <w:color w:val="auto"/>
          <w:sz w:val="44"/>
          <w:szCs w:val="44"/>
          <w:lang w:eastAsia="zh-CN"/>
        </w:rPr>
        <w:t>二章</w:t>
      </w:r>
      <w:r>
        <w:rPr>
          <w:rFonts w:hint="eastAsia" w:ascii="宋体" w:hAnsi="宋体" w:eastAsia="宋体" w:cs="宋体"/>
          <w:b/>
          <w:color w:val="auto"/>
          <w:sz w:val="44"/>
          <w:szCs w:val="44"/>
        </w:rPr>
        <w:t xml:space="preserve">  投标人须知</w:t>
      </w:r>
      <w:bookmarkEnd w:id="10"/>
      <w:bookmarkEnd w:id="11"/>
    </w:p>
    <w:p>
      <w:pPr>
        <w:pStyle w:val="10"/>
        <w:rPr>
          <w:rFonts w:hint="eastAsia" w:ascii="宋体" w:hAnsi="宋体" w:eastAsia="宋体" w:cs="宋体"/>
          <w:color w:val="auto"/>
        </w:rPr>
      </w:pPr>
    </w:p>
    <w:p>
      <w:pPr>
        <w:pStyle w:val="4"/>
        <w:snapToGrid w:val="0"/>
        <w:spacing w:before="0" w:after="0" w:line="400" w:lineRule="exact"/>
        <w:rPr>
          <w:rFonts w:hint="eastAsia" w:ascii="宋体" w:hAnsi="宋体" w:eastAsia="宋体" w:cs="宋体"/>
          <w:b w:val="0"/>
          <w:bCs w:val="0"/>
          <w:color w:val="auto"/>
          <w:sz w:val="21"/>
          <w:szCs w:val="21"/>
        </w:rPr>
      </w:pPr>
      <w:bookmarkStart w:id="12" w:name="_Toc81320372"/>
      <w:r>
        <w:rPr>
          <w:rFonts w:hint="eastAsia" w:ascii="宋体" w:hAnsi="宋体" w:eastAsia="宋体" w:cs="宋体"/>
          <w:b w:val="0"/>
          <w:bCs w:val="0"/>
          <w:color w:val="auto"/>
          <w:sz w:val="21"/>
          <w:szCs w:val="21"/>
        </w:rPr>
        <w:t>投标人须知前附表</w:t>
      </w:r>
      <w:bookmarkEnd w:id="12"/>
    </w:p>
    <w:tbl>
      <w:tblPr>
        <w:tblStyle w:val="22"/>
        <w:tblW w:w="969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39"/>
        <w:gridCol w:w="1900"/>
        <w:gridCol w:w="6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3" w:hRule="atLeast"/>
          <w:tblHeader/>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b/>
                <w:color w:val="auto"/>
                <w:kern w:val="0"/>
                <w:sz w:val="21"/>
                <w:szCs w:val="21"/>
              </w:rPr>
            </w:pPr>
            <w:r>
              <w:rPr>
                <w:rStyle w:val="40"/>
                <w:rFonts w:hint="eastAsia" w:ascii="宋体" w:hAnsi="宋体" w:eastAsia="宋体" w:cs="宋体"/>
                <w:b/>
                <w:color w:val="auto"/>
                <w:kern w:val="0"/>
                <w:sz w:val="21"/>
                <w:szCs w:val="21"/>
              </w:rPr>
              <w:t>条 款 号</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b/>
                <w:color w:val="auto"/>
                <w:kern w:val="0"/>
                <w:sz w:val="21"/>
                <w:szCs w:val="21"/>
              </w:rPr>
            </w:pPr>
            <w:r>
              <w:rPr>
                <w:rStyle w:val="40"/>
                <w:rFonts w:hint="eastAsia" w:ascii="宋体" w:hAnsi="宋体" w:eastAsia="宋体" w:cs="宋体"/>
                <w:b/>
                <w:color w:val="auto"/>
                <w:kern w:val="0"/>
                <w:sz w:val="21"/>
                <w:szCs w:val="21"/>
              </w:rPr>
              <w:t>条款名称</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ind w:right="27" w:rightChars="13"/>
              <w:jc w:val="center"/>
              <w:rPr>
                <w:rStyle w:val="40"/>
                <w:rFonts w:hint="eastAsia" w:ascii="宋体" w:hAnsi="宋体" w:eastAsia="宋体" w:cs="宋体"/>
                <w:b/>
                <w:color w:val="auto"/>
                <w:kern w:val="0"/>
                <w:sz w:val="21"/>
                <w:szCs w:val="21"/>
              </w:rPr>
            </w:pPr>
            <w:r>
              <w:rPr>
                <w:rStyle w:val="40"/>
                <w:rFonts w:hint="eastAsia" w:ascii="宋体" w:hAnsi="宋体" w:eastAsia="宋体" w:cs="宋体"/>
                <w:b/>
                <w:color w:val="auto"/>
                <w:kern w:val="0"/>
                <w:sz w:val="21"/>
                <w:szCs w:val="21"/>
              </w:rPr>
              <w:t>编  列  内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adjustRightInd w:val="0"/>
              <w:spacing w:line="360" w:lineRule="auto"/>
              <w:jc w:val="center"/>
              <w:rPr>
                <w:rStyle w:val="40"/>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lang w:val="zh-CN"/>
              </w:rPr>
              <w:t>1.1.2</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adjustRightInd w:val="0"/>
              <w:spacing w:line="360" w:lineRule="auto"/>
              <w:jc w:val="center"/>
              <w:rPr>
                <w:rStyle w:val="40"/>
                <w:rFonts w:hint="eastAsia" w:ascii="宋体" w:hAnsi="宋体" w:eastAsia="宋体" w:cs="宋体"/>
                <w:color w:val="auto"/>
                <w:sz w:val="21"/>
                <w:szCs w:val="21"/>
              </w:rPr>
            </w:pPr>
            <w:r>
              <w:rPr>
                <w:rFonts w:hint="eastAsia" w:ascii="宋体" w:hAnsi="宋体" w:eastAsia="宋体" w:cs="宋体"/>
                <w:color w:val="auto"/>
                <w:kern w:val="0"/>
                <w:sz w:val="21"/>
                <w:szCs w:val="21"/>
                <w:highlight w:val="none"/>
                <w:lang w:val="zh-CN"/>
              </w:rPr>
              <w:t>招标人</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360" w:lineRule="auto"/>
              <w:ind w:left="212" w:leftChars="101" w:right="27" w:rightChars="13" w:firstLine="205" w:firstLineChars="98"/>
              <w:rPr>
                <w:rStyle w:val="40"/>
                <w:rFonts w:hint="eastAsia" w:ascii="宋体" w:hAnsi="宋体" w:eastAsia="宋体" w:cs="宋体"/>
                <w:color w:val="auto"/>
                <w:kern w:val="0"/>
                <w:sz w:val="21"/>
                <w:szCs w:val="21"/>
                <w:lang w:eastAsia="zh-CN"/>
              </w:rPr>
            </w:pPr>
            <w:r>
              <w:rPr>
                <w:rStyle w:val="40"/>
                <w:rFonts w:hint="eastAsia" w:ascii="宋体" w:hAnsi="宋体" w:eastAsia="宋体" w:cs="宋体"/>
                <w:color w:val="auto"/>
                <w:kern w:val="0"/>
                <w:sz w:val="21"/>
                <w:szCs w:val="21"/>
                <w:lang w:eastAsia="zh-CN"/>
              </w:rPr>
              <w:t>招标人：重庆市南鸿建筑工程有限责任公司</w:t>
            </w:r>
          </w:p>
          <w:p>
            <w:pPr>
              <w:keepNext w:val="0"/>
              <w:keepLines w:val="0"/>
              <w:pageBreakBefore w:val="0"/>
              <w:kinsoku/>
              <w:wordWrap/>
              <w:overflowPunct/>
              <w:topLinePunct w:val="0"/>
              <w:bidi w:val="0"/>
              <w:spacing w:line="360" w:lineRule="auto"/>
              <w:ind w:left="212" w:leftChars="101" w:right="27" w:rightChars="13" w:firstLine="205" w:firstLineChars="98"/>
              <w:rPr>
                <w:rStyle w:val="40"/>
                <w:rFonts w:hint="eastAsia" w:ascii="宋体" w:hAnsi="宋体" w:eastAsia="宋体" w:cs="宋体"/>
                <w:color w:val="auto"/>
                <w:kern w:val="0"/>
                <w:sz w:val="21"/>
                <w:szCs w:val="21"/>
                <w:lang w:eastAsia="zh-CN"/>
              </w:rPr>
            </w:pPr>
            <w:r>
              <w:rPr>
                <w:rStyle w:val="40"/>
                <w:rFonts w:hint="eastAsia" w:ascii="宋体" w:hAnsi="宋体" w:eastAsia="宋体" w:cs="宋体"/>
                <w:color w:val="auto"/>
                <w:kern w:val="0"/>
                <w:sz w:val="21"/>
                <w:szCs w:val="21"/>
                <w:lang w:eastAsia="zh-CN"/>
              </w:rPr>
              <w:t>地  址：南川区西城街道南鸿大厦</w:t>
            </w:r>
          </w:p>
          <w:p>
            <w:pPr>
              <w:keepNext w:val="0"/>
              <w:keepLines w:val="0"/>
              <w:pageBreakBefore w:val="0"/>
              <w:kinsoku/>
              <w:wordWrap/>
              <w:overflowPunct/>
              <w:topLinePunct w:val="0"/>
              <w:bidi w:val="0"/>
              <w:spacing w:line="360" w:lineRule="auto"/>
              <w:ind w:left="212" w:leftChars="101" w:right="27" w:rightChars="13" w:firstLine="205" w:firstLineChars="98"/>
              <w:rPr>
                <w:rStyle w:val="40"/>
                <w:rFonts w:hint="eastAsia" w:ascii="宋体" w:hAnsi="宋体" w:eastAsia="宋体" w:cs="宋体"/>
                <w:color w:val="auto"/>
                <w:kern w:val="0"/>
                <w:sz w:val="21"/>
                <w:szCs w:val="21"/>
                <w:lang w:eastAsia="zh-CN"/>
              </w:rPr>
            </w:pPr>
            <w:r>
              <w:rPr>
                <w:rStyle w:val="40"/>
                <w:rFonts w:hint="eastAsia" w:ascii="宋体" w:hAnsi="宋体" w:eastAsia="宋体" w:cs="宋体"/>
                <w:color w:val="auto"/>
                <w:kern w:val="0"/>
                <w:sz w:val="21"/>
                <w:szCs w:val="21"/>
                <w:lang w:eastAsia="zh-CN"/>
              </w:rPr>
              <w:t>联系人：唐老师</w:t>
            </w:r>
          </w:p>
          <w:p>
            <w:pPr>
              <w:keepNext w:val="0"/>
              <w:keepLines w:val="0"/>
              <w:pageBreakBefore w:val="0"/>
              <w:kinsoku/>
              <w:wordWrap/>
              <w:overflowPunct/>
              <w:topLinePunct w:val="0"/>
              <w:bidi w:val="0"/>
              <w:spacing w:line="360" w:lineRule="auto"/>
              <w:ind w:left="212" w:leftChars="101" w:right="27" w:rightChars="13" w:firstLine="205" w:firstLineChars="98"/>
              <w:rPr>
                <w:rStyle w:val="40"/>
                <w:rFonts w:hint="eastAsia" w:ascii="宋体" w:hAnsi="宋体" w:eastAsia="宋体" w:cs="宋体"/>
                <w:snapToGrid w:val="0"/>
                <w:color w:val="auto"/>
                <w:kern w:val="0"/>
                <w:sz w:val="21"/>
                <w:szCs w:val="21"/>
              </w:rPr>
            </w:pPr>
            <w:r>
              <w:rPr>
                <w:rStyle w:val="40"/>
                <w:rFonts w:hint="eastAsia" w:ascii="宋体" w:hAnsi="宋体" w:eastAsia="宋体" w:cs="宋体"/>
                <w:color w:val="auto"/>
                <w:kern w:val="0"/>
                <w:sz w:val="21"/>
                <w:szCs w:val="21"/>
                <w:lang w:eastAsia="zh-CN"/>
              </w:rPr>
              <w:t xml:space="preserve">电  话：023-81110198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adjustRightInd w:val="0"/>
              <w:spacing w:line="360" w:lineRule="auto"/>
              <w:jc w:val="center"/>
              <w:rPr>
                <w:rStyle w:val="40"/>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lang w:val="zh-CN"/>
              </w:rPr>
              <w:t>1.1.3</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adjustRightInd w:val="0"/>
              <w:spacing w:line="360" w:lineRule="auto"/>
              <w:jc w:val="center"/>
              <w:rPr>
                <w:rStyle w:val="40"/>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lang w:val="zh-CN"/>
              </w:rPr>
              <w:t>招标代理机构</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360" w:lineRule="auto"/>
              <w:ind w:left="212" w:leftChars="101" w:right="27" w:rightChars="13" w:firstLine="205" w:firstLineChars="98"/>
              <w:rPr>
                <w:rStyle w:val="40"/>
                <w:rFonts w:hint="eastAsia" w:ascii="宋体" w:hAnsi="宋体" w:eastAsia="宋体" w:cs="宋体"/>
                <w:color w:val="auto"/>
                <w:kern w:val="0"/>
                <w:sz w:val="21"/>
                <w:szCs w:val="21"/>
                <w:lang w:eastAsia="zh-CN"/>
              </w:rPr>
            </w:pPr>
            <w:r>
              <w:rPr>
                <w:rStyle w:val="40"/>
                <w:rFonts w:hint="eastAsia" w:ascii="宋体" w:hAnsi="宋体" w:eastAsia="宋体" w:cs="宋体"/>
                <w:color w:val="auto"/>
                <w:kern w:val="0"/>
                <w:sz w:val="21"/>
                <w:szCs w:val="21"/>
                <w:lang w:eastAsia="zh-CN"/>
              </w:rPr>
              <w:t>招标代理机构：重庆市建功盛汇工程项目管理有限公司</w:t>
            </w:r>
          </w:p>
          <w:p>
            <w:pPr>
              <w:keepNext w:val="0"/>
              <w:keepLines w:val="0"/>
              <w:pageBreakBefore w:val="0"/>
              <w:kinsoku/>
              <w:wordWrap/>
              <w:overflowPunct/>
              <w:topLinePunct w:val="0"/>
              <w:bidi w:val="0"/>
              <w:spacing w:line="360" w:lineRule="auto"/>
              <w:ind w:left="212" w:leftChars="101" w:right="27" w:rightChars="13" w:firstLine="205" w:firstLineChars="98"/>
              <w:rPr>
                <w:rStyle w:val="40"/>
                <w:rFonts w:hint="eastAsia" w:ascii="宋体" w:hAnsi="宋体" w:eastAsia="宋体" w:cs="宋体"/>
                <w:color w:val="auto"/>
                <w:kern w:val="0"/>
                <w:sz w:val="21"/>
                <w:szCs w:val="21"/>
                <w:lang w:eastAsia="zh-CN"/>
              </w:rPr>
            </w:pPr>
            <w:r>
              <w:rPr>
                <w:rStyle w:val="40"/>
                <w:rFonts w:hint="eastAsia" w:ascii="宋体" w:hAnsi="宋体" w:eastAsia="宋体" w:cs="宋体"/>
                <w:color w:val="auto"/>
                <w:kern w:val="0"/>
                <w:sz w:val="21"/>
                <w:szCs w:val="21"/>
                <w:lang w:eastAsia="zh-CN"/>
              </w:rPr>
              <w:t>地  址：重庆市南岸区南坪开发路31号科尔大厦16-12</w:t>
            </w:r>
          </w:p>
          <w:p>
            <w:pPr>
              <w:keepNext w:val="0"/>
              <w:keepLines w:val="0"/>
              <w:pageBreakBefore w:val="0"/>
              <w:kinsoku/>
              <w:wordWrap/>
              <w:overflowPunct/>
              <w:topLinePunct w:val="0"/>
              <w:bidi w:val="0"/>
              <w:spacing w:line="360" w:lineRule="auto"/>
              <w:ind w:left="212" w:leftChars="101" w:right="27" w:rightChars="13" w:firstLine="205" w:firstLineChars="98"/>
              <w:rPr>
                <w:rStyle w:val="40"/>
                <w:rFonts w:hint="eastAsia" w:ascii="宋体" w:hAnsi="宋体" w:eastAsia="宋体" w:cs="宋体"/>
                <w:color w:val="auto"/>
                <w:kern w:val="0"/>
                <w:sz w:val="21"/>
                <w:szCs w:val="21"/>
                <w:lang w:eastAsia="zh-CN"/>
              </w:rPr>
            </w:pPr>
            <w:r>
              <w:rPr>
                <w:rStyle w:val="40"/>
                <w:rFonts w:hint="eastAsia" w:ascii="宋体" w:hAnsi="宋体" w:eastAsia="宋体" w:cs="宋体"/>
                <w:color w:val="auto"/>
                <w:kern w:val="0"/>
                <w:sz w:val="21"/>
                <w:szCs w:val="21"/>
                <w:lang w:eastAsia="zh-CN"/>
              </w:rPr>
              <w:t xml:space="preserve">联系人：程欢欢        </w:t>
            </w:r>
          </w:p>
          <w:p>
            <w:pPr>
              <w:keepNext w:val="0"/>
              <w:keepLines w:val="0"/>
              <w:pageBreakBefore w:val="0"/>
              <w:kinsoku/>
              <w:wordWrap/>
              <w:overflowPunct/>
              <w:topLinePunct w:val="0"/>
              <w:bidi w:val="0"/>
              <w:spacing w:line="360" w:lineRule="auto"/>
              <w:ind w:left="212" w:leftChars="101" w:right="27" w:rightChars="13" w:firstLine="205" w:firstLineChars="98"/>
              <w:rPr>
                <w:rStyle w:val="40"/>
                <w:rFonts w:hint="default" w:ascii="宋体" w:hAnsi="宋体" w:eastAsia="宋体" w:cs="宋体"/>
                <w:color w:val="auto"/>
                <w:kern w:val="0"/>
                <w:sz w:val="21"/>
                <w:szCs w:val="21"/>
                <w:lang w:val="en-US" w:eastAsia="zh-CN"/>
              </w:rPr>
            </w:pPr>
            <w:r>
              <w:rPr>
                <w:rStyle w:val="40"/>
                <w:rFonts w:hint="eastAsia" w:ascii="宋体" w:hAnsi="宋体" w:eastAsia="宋体" w:cs="宋体"/>
                <w:color w:val="auto"/>
                <w:kern w:val="0"/>
                <w:sz w:val="21"/>
                <w:szCs w:val="21"/>
                <w:lang w:eastAsia="zh-CN"/>
              </w:rPr>
              <w:t xml:space="preserve">电  话：15803633956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adjustRightInd w:val="0"/>
              <w:spacing w:line="360" w:lineRule="auto"/>
              <w:jc w:val="center"/>
              <w:rPr>
                <w:rStyle w:val="40"/>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lang w:val="zh-CN"/>
              </w:rPr>
              <w:t>1.1.4</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adjustRightInd w:val="0"/>
              <w:spacing w:line="360" w:lineRule="auto"/>
              <w:jc w:val="center"/>
              <w:rPr>
                <w:rStyle w:val="40"/>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lang w:val="zh-CN"/>
              </w:rPr>
              <w:t>项目名称</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360" w:lineRule="auto"/>
              <w:ind w:right="27" w:rightChars="13" w:firstLine="420" w:firstLineChars="200"/>
              <w:rPr>
                <w:rStyle w:val="40"/>
                <w:rFonts w:hint="eastAsia" w:ascii="宋体" w:hAnsi="宋体" w:eastAsia="宋体" w:cs="宋体"/>
                <w:color w:val="auto"/>
                <w:kern w:val="0"/>
                <w:sz w:val="21"/>
                <w:szCs w:val="21"/>
                <w:u w:val="none"/>
                <w:lang w:val="zh-CN"/>
              </w:rPr>
            </w:pPr>
            <w:r>
              <w:rPr>
                <w:rFonts w:hint="eastAsia" w:ascii="宋体" w:hAnsi="宋体" w:eastAsia="宋体" w:cs="宋体"/>
                <w:color w:val="auto"/>
                <w:sz w:val="21"/>
                <w:szCs w:val="21"/>
                <w:u w:val="none"/>
                <w:lang w:eastAsia="zh-CN"/>
              </w:rPr>
              <w:t>南川区东城花园棚改安居工程（一期）外墙</w:t>
            </w:r>
            <w:r>
              <w:rPr>
                <w:rFonts w:hint="eastAsia" w:ascii="宋体" w:hAnsi="宋体" w:eastAsia="宋体" w:cs="宋体"/>
                <w:color w:val="auto"/>
                <w:sz w:val="21"/>
                <w:szCs w:val="21"/>
                <w:u w:val="none"/>
                <w:lang w:val="en-US" w:eastAsia="zh-CN"/>
              </w:rPr>
              <w:t>漆等</w:t>
            </w:r>
            <w:r>
              <w:rPr>
                <w:rFonts w:hint="eastAsia" w:ascii="宋体" w:hAnsi="宋体" w:eastAsia="宋体" w:cs="宋体"/>
                <w:color w:val="auto"/>
                <w:sz w:val="21"/>
                <w:szCs w:val="21"/>
                <w:u w:val="none"/>
                <w:lang w:eastAsia="zh-CN"/>
              </w:rPr>
              <w:t>专业分包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adjustRightInd w:val="0"/>
              <w:spacing w:line="360" w:lineRule="auto"/>
              <w:jc w:val="center"/>
              <w:rPr>
                <w:rStyle w:val="40"/>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lang w:val="zh-CN"/>
              </w:rPr>
              <w:t>1.1.5</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adjustRightInd w:val="0"/>
              <w:spacing w:line="360" w:lineRule="auto"/>
              <w:jc w:val="center"/>
              <w:rPr>
                <w:rStyle w:val="40"/>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lang w:val="zh-CN"/>
              </w:rPr>
              <w:t>建设地点</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360" w:lineRule="auto"/>
              <w:ind w:right="27" w:rightChars="13" w:firstLine="420" w:firstLineChars="200"/>
              <w:rPr>
                <w:rStyle w:val="40"/>
                <w:rFonts w:hint="eastAsia" w:ascii="宋体" w:hAnsi="宋体" w:eastAsia="宋体" w:cs="宋体"/>
                <w:color w:val="auto"/>
                <w:kern w:val="0"/>
                <w:sz w:val="21"/>
                <w:szCs w:val="21"/>
              </w:rPr>
            </w:pPr>
            <w:r>
              <w:rPr>
                <w:rFonts w:hint="eastAsia" w:ascii="宋体" w:hAnsi="宋体" w:eastAsia="宋体" w:cs="宋体"/>
                <w:color w:val="auto"/>
                <w:sz w:val="21"/>
                <w:szCs w:val="21"/>
                <w:u w:val="none"/>
                <w:lang w:eastAsia="zh-CN"/>
              </w:rPr>
              <w:t>南川区</w:t>
            </w:r>
            <w:r>
              <w:rPr>
                <w:rFonts w:hint="eastAsia" w:ascii="宋体" w:hAnsi="宋体" w:eastAsia="宋体" w:cs="宋体"/>
                <w:color w:val="auto"/>
                <w:sz w:val="21"/>
                <w:szCs w:val="21"/>
                <w:u w:val="none"/>
                <w:lang w:val="en-US" w:eastAsia="zh-CN"/>
              </w:rPr>
              <w:t>东城街道办事处皂角井居委1、2、3、4组，花山居委6组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adjustRightInd w:val="0"/>
              <w:spacing w:line="360" w:lineRule="auto"/>
              <w:jc w:val="center"/>
              <w:rPr>
                <w:rStyle w:val="40"/>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lang w:val="zh-CN"/>
              </w:rPr>
              <w:t>1.2.1</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adjustRightInd w:val="0"/>
              <w:spacing w:line="360" w:lineRule="auto"/>
              <w:jc w:val="center"/>
              <w:rPr>
                <w:rStyle w:val="40"/>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lang w:val="zh-CN"/>
              </w:rPr>
              <w:t>资金来源</w:t>
            </w:r>
          </w:p>
        </w:tc>
        <w:tc>
          <w:tcPr>
            <w:tcW w:w="6559"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val="0"/>
              <w:shd w:val="clear" w:color="auto" w:fill="FFFFFF"/>
              <w:kinsoku/>
              <w:wordWrap/>
              <w:overflowPunct/>
              <w:topLinePunct w:val="0"/>
              <w:bidi w:val="0"/>
              <w:spacing w:before="0" w:beforeAutospacing="0" w:after="0" w:afterAutospacing="0" w:line="360" w:lineRule="auto"/>
              <w:ind w:right="27" w:rightChars="13" w:firstLine="420" w:firstLineChars="200"/>
              <w:rPr>
                <w:rStyle w:val="40"/>
                <w:rFonts w:hint="eastAsia" w:ascii="宋体" w:hAnsi="宋体" w:eastAsia="宋体" w:cs="宋体"/>
                <w:color w:val="auto"/>
                <w:sz w:val="21"/>
                <w:szCs w:val="21"/>
                <w:lang w:eastAsia="zh-CN"/>
              </w:rPr>
            </w:pPr>
            <w:r>
              <w:rPr>
                <w:rStyle w:val="40"/>
                <w:rFonts w:hint="eastAsia" w:eastAsia="宋体" w:cs="宋体"/>
                <w:color w:val="auto"/>
                <w:sz w:val="21"/>
                <w:szCs w:val="21"/>
                <w:lang w:eastAsia="zh-CN"/>
              </w:rPr>
              <w:t>自筹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adjustRightInd w:val="0"/>
              <w:spacing w:line="360" w:lineRule="auto"/>
              <w:jc w:val="center"/>
              <w:rPr>
                <w:rStyle w:val="40"/>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lang w:val="zh-CN"/>
              </w:rPr>
              <w:t>1.2.2</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adjustRightInd w:val="0"/>
              <w:spacing w:line="360" w:lineRule="auto"/>
              <w:jc w:val="center"/>
              <w:rPr>
                <w:rStyle w:val="40"/>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lang w:val="zh-CN"/>
              </w:rPr>
              <w:t>出资比例</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adjustRightInd w:val="0"/>
              <w:spacing w:line="360" w:lineRule="auto"/>
              <w:ind w:right="27" w:rightChars="13" w:firstLine="420" w:firstLineChars="200"/>
              <w:jc w:val="left"/>
              <w:rPr>
                <w:rStyle w:val="40"/>
                <w:rFonts w:hint="eastAsia" w:ascii="宋体" w:hAnsi="宋体" w:eastAsia="宋体" w:cs="宋体"/>
                <w:color w:val="auto"/>
                <w:sz w:val="21"/>
                <w:szCs w:val="21"/>
              </w:rPr>
            </w:pPr>
            <w:r>
              <w:rPr>
                <w:rFonts w:hint="eastAsia" w:ascii="宋体" w:hAnsi="宋体" w:eastAsia="宋体" w:cs="宋体"/>
                <w:color w:val="auto"/>
                <w:sz w:val="21"/>
                <w:szCs w:val="21"/>
                <w:highlight w:val="none"/>
                <w:lang w:val="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adjustRightInd w:val="0"/>
              <w:spacing w:line="360" w:lineRule="auto"/>
              <w:jc w:val="center"/>
              <w:rPr>
                <w:rStyle w:val="40"/>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lang w:val="zh-CN"/>
              </w:rPr>
              <w:t>1.2.3</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adjustRightInd w:val="0"/>
              <w:spacing w:line="360" w:lineRule="auto"/>
              <w:jc w:val="center"/>
              <w:rPr>
                <w:rStyle w:val="40"/>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lang w:val="zh-CN"/>
              </w:rPr>
              <w:t>资金落实情况</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adjustRightInd w:val="0"/>
              <w:spacing w:line="360" w:lineRule="auto"/>
              <w:ind w:right="27" w:rightChars="13" w:firstLine="420" w:firstLineChars="200"/>
              <w:jc w:val="left"/>
              <w:rPr>
                <w:rStyle w:val="40"/>
                <w:rFonts w:hint="eastAsia" w:ascii="宋体" w:hAnsi="宋体" w:eastAsia="宋体" w:cs="宋体"/>
                <w:color w:val="auto"/>
                <w:sz w:val="21"/>
                <w:szCs w:val="21"/>
              </w:rPr>
            </w:pPr>
            <w:r>
              <w:rPr>
                <w:rFonts w:hint="eastAsia" w:ascii="宋体" w:hAnsi="宋体" w:eastAsia="宋体" w:cs="宋体"/>
                <w:color w:val="auto"/>
                <w:sz w:val="21"/>
                <w:szCs w:val="21"/>
                <w:highlight w:val="none"/>
              </w:rPr>
              <w:t>已落实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6"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adjustRightInd w:val="0"/>
              <w:spacing w:line="360" w:lineRule="auto"/>
              <w:jc w:val="center"/>
              <w:rPr>
                <w:rStyle w:val="40"/>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lang w:val="zh-CN"/>
              </w:rPr>
              <w:t>1.3.1</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adjustRightInd w:val="0"/>
              <w:spacing w:line="360" w:lineRule="auto"/>
              <w:jc w:val="center"/>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eastAsia="zh-CN"/>
              </w:rPr>
              <w:t>承包</w:t>
            </w:r>
            <w:r>
              <w:rPr>
                <w:rFonts w:hint="eastAsia" w:ascii="宋体" w:hAnsi="宋体" w:eastAsia="宋体" w:cs="宋体"/>
                <w:color w:val="auto"/>
                <w:kern w:val="0"/>
                <w:sz w:val="21"/>
                <w:szCs w:val="21"/>
                <w:highlight w:val="none"/>
                <w:lang w:val="zh-CN"/>
              </w:rPr>
              <w:t>范围及</w:t>
            </w:r>
          </w:p>
          <w:p>
            <w:pPr>
              <w:keepNext w:val="0"/>
              <w:keepLines w:val="0"/>
              <w:pageBreakBefore w:val="0"/>
              <w:kinsoku/>
              <w:wordWrap/>
              <w:overflowPunct/>
              <w:topLinePunct w:val="0"/>
              <w:autoSpaceDE w:val="0"/>
              <w:autoSpaceDN w:val="0"/>
              <w:bidi w:val="0"/>
              <w:adjustRightInd w:val="0"/>
              <w:spacing w:line="360" w:lineRule="auto"/>
              <w:jc w:val="center"/>
              <w:rPr>
                <w:rStyle w:val="40"/>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lang w:val="zh-CN"/>
              </w:rPr>
              <w:t>承包方式</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adjustRightInd w:val="0"/>
              <w:spacing w:line="360" w:lineRule="auto"/>
              <w:ind w:right="27" w:rightChars="13"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eastAsia="zh-CN"/>
              </w:rPr>
              <w:t>承包范围：</w:t>
            </w:r>
            <w:r>
              <w:rPr>
                <w:rFonts w:hint="eastAsia" w:ascii="宋体" w:hAnsi="宋体" w:eastAsia="宋体" w:cs="宋体"/>
                <w:color w:val="auto"/>
                <w:sz w:val="21"/>
                <w:szCs w:val="21"/>
                <w:highlight w:val="none"/>
                <w:lang w:val="zh-CN"/>
              </w:rPr>
              <w:t>南川区东城花园棚改安居工程（一期）外墙</w:t>
            </w:r>
            <w:r>
              <w:rPr>
                <w:rFonts w:hint="eastAsia" w:ascii="宋体" w:hAnsi="宋体" w:eastAsia="宋体" w:cs="宋体"/>
                <w:color w:val="auto"/>
                <w:sz w:val="21"/>
                <w:szCs w:val="21"/>
                <w:highlight w:val="none"/>
                <w:lang w:val="en-US" w:eastAsia="zh-CN"/>
              </w:rPr>
              <w:t>漆等</w:t>
            </w:r>
            <w:r>
              <w:rPr>
                <w:rFonts w:hint="eastAsia" w:ascii="宋体" w:hAnsi="宋体" w:eastAsia="宋体" w:cs="宋体"/>
                <w:color w:val="auto"/>
                <w:sz w:val="21"/>
                <w:szCs w:val="21"/>
                <w:highlight w:val="none"/>
                <w:lang w:val="zh-CN"/>
              </w:rPr>
              <w:t>专业分包，具体详见工程量清单。</w:t>
            </w:r>
          </w:p>
          <w:p>
            <w:pPr>
              <w:keepNext w:val="0"/>
              <w:keepLines w:val="0"/>
              <w:pageBreakBefore w:val="0"/>
              <w:kinsoku/>
              <w:wordWrap/>
              <w:overflowPunct/>
              <w:topLinePunct w:val="0"/>
              <w:autoSpaceDE w:val="0"/>
              <w:autoSpaceDN w:val="0"/>
              <w:bidi w:val="0"/>
              <w:adjustRightInd w:val="0"/>
              <w:spacing w:line="360" w:lineRule="auto"/>
              <w:ind w:right="27" w:rightChars="13" w:firstLine="420" w:firstLineChars="200"/>
              <w:rPr>
                <w:rFonts w:hint="eastAsia"/>
                <w:color w:val="auto"/>
                <w:highlight w:val="none"/>
              </w:rPr>
            </w:pPr>
            <w:r>
              <w:rPr>
                <w:rFonts w:hint="eastAsia" w:ascii="宋体" w:hAnsi="宋体" w:eastAsia="宋体" w:cs="宋体"/>
                <w:color w:val="auto"/>
                <w:sz w:val="21"/>
                <w:szCs w:val="21"/>
                <w:highlight w:val="none"/>
                <w:lang w:val="zh-CN"/>
              </w:rPr>
              <w:t>承包方式</w:t>
            </w:r>
            <w:r>
              <w:rPr>
                <w:rFonts w:hint="eastAsia" w:ascii="宋体" w:hAnsi="宋体" w:eastAsia="宋体" w:cs="宋体"/>
                <w:color w:val="auto"/>
                <w:sz w:val="21"/>
                <w:szCs w:val="21"/>
                <w:highlight w:val="none"/>
                <w:lang w:val="zh-CN" w:eastAsia="zh-CN"/>
              </w:rPr>
              <w:t>：包工包料</w:t>
            </w:r>
            <w:r>
              <w:rPr>
                <w:rFonts w:hint="eastAsia" w:ascii="宋体" w:hAnsi="宋体" w:eastAsia="宋体" w:cs="宋体"/>
                <w:color w:val="auto"/>
                <w:sz w:val="21"/>
                <w:szCs w:val="21"/>
                <w:highlight w:val="none"/>
                <w:lang w:val="en-US" w:eastAsia="zh-CN"/>
              </w:rPr>
              <w:t>（真石漆材料除外）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adjustRightInd w:val="0"/>
              <w:spacing w:line="360" w:lineRule="auto"/>
              <w:jc w:val="center"/>
              <w:rPr>
                <w:rStyle w:val="40"/>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lang w:val="zh-CN"/>
              </w:rPr>
              <w:t>1.3.2</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adjustRightInd w:val="0"/>
              <w:spacing w:line="360" w:lineRule="auto"/>
              <w:jc w:val="center"/>
              <w:rPr>
                <w:rStyle w:val="40"/>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lang w:val="zh-CN"/>
              </w:rPr>
              <w:t>计划工期</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adjustRightInd w:val="0"/>
              <w:spacing w:line="360" w:lineRule="auto"/>
              <w:ind w:left="214" w:leftChars="102" w:right="27" w:rightChars="13" w:firstLine="422" w:firstLineChars="201"/>
              <w:rPr>
                <w:rStyle w:val="40"/>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180</w:t>
            </w:r>
            <w:r>
              <w:rPr>
                <w:rFonts w:hint="eastAsia" w:ascii="宋体" w:hAnsi="宋体" w:eastAsia="宋体" w:cs="宋体"/>
                <w:color w:val="auto"/>
                <w:kern w:val="0"/>
                <w:sz w:val="21"/>
                <w:szCs w:val="21"/>
                <w:highlight w:val="none"/>
                <w:lang w:val="zh-CN"/>
              </w:rPr>
              <w:t>日历天（具体以合同签订为准）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adjustRightInd w:val="0"/>
              <w:spacing w:line="360" w:lineRule="auto"/>
              <w:jc w:val="center"/>
              <w:rPr>
                <w:rStyle w:val="40"/>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lang w:val="zh-CN"/>
              </w:rPr>
              <w:t>1.3.3</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adjustRightInd w:val="0"/>
              <w:spacing w:line="360" w:lineRule="auto"/>
              <w:jc w:val="center"/>
              <w:rPr>
                <w:rStyle w:val="40"/>
                <w:rFonts w:hint="eastAsia" w:ascii="宋体" w:hAnsi="宋体" w:eastAsia="宋体" w:cs="宋体"/>
                <w:color w:val="auto"/>
                <w:kern w:val="0"/>
                <w:sz w:val="21"/>
                <w:szCs w:val="21"/>
              </w:rPr>
            </w:pPr>
            <w:r>
              <w:rPr>
                <w:rFonts w:hint="eastAsia" w:ascii="宋体" w:hAnsi="宋体" w:eastAsia="宋体" w:cs="宋体"/>
                <w:color w:val="auto"/>
                <w:sz w:val="21"/>
                <w:szCs w:val="21"/>
                <w:highlight w:val="none"/>
                <w:lang w:val="zh-CN"/>
              </w:rPr>
              <w:t xml:space="preserve">质量要求 </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adjustRightInd w:val="0"/>
              <w:spacing w:line="360" w:lineRule="auto"/>
              <w:ind w:left="214" w:leftChars="102" w:right="27" w:rightChars="13" w:firstLine="422" w:firstLineChars="201"/>
              <w:rPr>
                <w:rStyle w:val="40"/>
                <w:rFonts w:hint="eastAsia" w:ascii="宋体" w:hAnsi="宋体" w:eastAsia="宋体" w:cs="宋体"/>
                <w:color w:val="auto"/>
                <w:sz w:val="21"/>
                <w:szCs w:val="21"/>
              </w:rPr>
            </w:pPr>
            <w:r>
              <w:rPr>
                <w:rFonts w:hint="eastAsia" w:ascii="宋体" w:hAnsi="宋体" w:eastAsia="宋体" w:cs="宋体"/>
                <w:color w:val="auto"/>
                <w:sz w:val="21"/>
                <w:szCs w:val="21"/>
                <w:highlight w:val="none"/>
                <w:lang w:val="zh-CN"/>
              </w:rPr>
              <w:t>达到国家、行业主管部门及 地方现行有关施工质量验收规范、质量检验评定标准，一次性验收合格并交付使用。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rPr>
            </w:pPr>
          </w:p>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1.4.1</w:t>
            </w:r>
          </w:p>
        </w:tc>
        <w:tc>
          <w:tcPr>
            <w:tcW w:w="190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40"/>
                <w:rFonts w:hint="eastAsia" w:ascii="宋体" w:hAnsi="宋体" w:eastAsia="宋体" w:cs="宋体"/>
                <w:color w:val="auto"/>
                <w:kern w:val="0"/>
                <w:sz w:val="21"/>
                <w:szCs w:val="21"/>
              </w:rPr>
            </w:pPr>
          </w:p>
          <w:p>
            <w:pPr>
              <w:snapToGrid w:val="0"/>
              <w:spacing w:line="360" w:lineRule="auto"/>
              <w:jc w:val="center"/>
              <w:rPr>
                <w:rStyle w:val="40"/>
                <w:rFonts w:hint="eastAsia" w:ascii="宋体" w:hAnsi="宋体" w:eastAsia="宋体" w:cs="宋体"/>
                <w:color w:val="auto"/>
                <w:kern w:val="0"/>
                <w:sz w:val="21"/>
                <w:szCs w:val="21"/>
              </w:rPr>
            </w:pPr>
          </w:p>
          <w:p>
            <w:pPr>
              <w:snapToGrid w:val="0"/>
              <w:spacing w:line="360" w:lineRule="auto"/>
              <w:jc w:val="center"/>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投标人资质条件、能力和信誉</w:t>
            </w:r>
          </w:p>
        </w:tc>
        <w:tc>
          <w:tcPr>
            <w:tcW w:w="655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ind w:left="0" w:leftChars="0" w:right="27" w:rightChars="13" w:firstLine="428" w:firstLineChars="203"/>
              <w:jc w:val="left"/>
              <w:rPr>
                <w:rStyle w:val="40"/>
                <w:rFonts w:hint="eastAsia" w:ascii="宋体" w:hAnsi="宋体" w:eastAsia="宋体" w:cs="宋体"/>
                <w:b/>
                <w:bCs/>
                <w:color w:val="auto"/>
                <w:sz w:val="21"/>
                <w:szCs w:val="21"/>
                <w:u w:val="none"/>
              </w:rPr>
            </w:pPr>
            <w:r>
              <w:rPr>
                <w:rStyle w:val="40"/>
                <w:rFonts w:hint="eastAsia" w:ascii="宋体" w:hAnsi="宋体" w:eastAsia="宋体" w:cs="宋体"/>
                <w:b/>
                <w:bCs/>
                <w:color w:val="auto"/>
                <w:sz w:val="21"/>
                <w:szCs w:val="21"/>
              </w:rPr>
              <w:t>1、资</w:t>
            </w:r>
            <w:r>
              <w:rPr>
                <w:rStyle w:val="40"/>
                <w:rFonts w:hint="eastAsia" w:ascii="宋体" w:hAnsi="宋体" w:eastAsia="宋体" w:cs="宋体"/>
                <w:b/>
                <w:bCs/>
                <w:color w:val="auto"/>
                <w:sz w:val="21"/>
                <w:szCs w:val="21"/>
                <w:u w:val="none"/>
              </w:rPr>
              <w:t>质条件、营业执照及安全生产条件</w:t>
            </w:r>
          </w:p>
          <w:p>
            <w:pPr>
              <w:snapToGrid w:val="0"/>
              <w:spacing w:line="360" w:lineRule="auto"/>
              <w:ind w:right="27" w:rightChars="13" w:firstLine="420" w:firstLineChars="200"/>
              <w:jc w:val="left"/>
              <w:rPr>
                <w:rStyle w:val="40"/>
                <w:rFonts w:hint="eastAsia" w:ascii="宋体" w:hAnsi="宋体" w:eastAsia="宋体" w:cs="宋体"/>
                <w:color w:val="auto"/>
                <w:kern w:val="0"/>
                <w:sz w:val="21"/>
                <w:szCs w:val="21"/>
              </w:rPr>
            </w:pPr>
            <w:r>
              <w:rPr>
                <w:rStyle w:val="40"/>
                <w:rFonts w:hint="eastAsia" w:ascii="宋体" w:hAnsi="宋体" w:eastAsia="宋体" w:cs="宋体"/>
                <w:color w:val="auto"/>
                <w:sz w:val="21"/>
                <w:szCs w:val="21"/>
                <w:u w:val="none"/>
              </w:rPr>
              <w:t>（1）</w:t>
            </w:r>
            <w:r>
              <w:rPr>
                <w:rFonts w:hint="eastAsia" w:ascii="宋体" w:hAnsi="宋体" w:eastAsia="宋体" w:cs="宋体"/>
                <w:snapToGrid w:val="0"/>
                <w:color w:val="auto"/>
                <w:kern w:val="0"/>
                <w:sz w:val="21"/>
                <w:szCs w:val="21"/>
                <w:u w:val="none"/>
              </w:rPr>
              <w:t>具备建设行政主管部门颁发的有效的</w:t>
            </w:r>
            <w:r>
              <w:rPr>
                <w:rFonts w:hint="eastAsia" w:ascii="宋体" w:hAnsi="宋体" w:eastAsia="宋体" w:cs="宋体"/>
                <w:snapToGrid w:val="0"/>
                <w:color w:val="auto"/>
                <w:kern w:val="0"/>
                <w:sz w:val="21"/>
                <w:szCs w:val="21"/>
                <w:u w:val="none"/>
                <w:lang w:eastAsia="zh-CN"/>
              </w:rPr>
              <w:t>建筑装修装饰工程专业承包贰级及以上</w:t>
            </w:r>
            <w:r>
              <w:rPr>
                <w:rFonts w:hint="eastAsia" w:ascii="宋体" w:hAnsi="宋体" w:eastAsia="宋体" w:cs="宋体"/>
                <w:snapToGrid w:val="0"/>
                <w:color w:val="auto"/>
                <w:kern w:val="0"/>
                <w:sz w:val="21"/>
                <w:szCs w:val="21"/>
                <w:u w:val="none"/>
                <w:lang w:val="en-US" w:eastAsia="zh-CN"/>
              </w:rPr>
              <w:t>资质</w:t>
            </w:r>
            <w:r>
              <w:rPr>
                <w:rFonts w:hint="eastAsia" w:ascii="宋体" w:hAnsi="宋体" w:eastAsia="宋体" w:cs="宋体"/>
                <w:color w:val="auto"/>
                <w:sz w:val="21"/>
                <w:szCs w:val="21"/>
                <w:u w:val="none"/>
                <w:lang w:val="en-US" w:eastAsia="zh-CN"/>
              </w:rPr>
              <w:t>。</w:t>
            </w:r>
          </w:p>
          <w:p>
            <w:pPr>
              <w:snapToGrid w:val="0"/>
              <w:spacing w:line="360" w:lineRule="auto"/>
              <w:ind w:right="27" w:rightChars="13" w:firstLine="420" w:firstLineChars="200"/>
              <w:jc w:val="left"/>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投标人须在投标文件资格审查部分提供有效的带二维码标识的资质证书复印件。</w:t>
            </w:r>
          </w:p>
          <w:p>
            <w:pPr>
              <w:snapToGrid w:val="0"/>
              <w:spacing w:line="360" w:lineRule="auto"/>
              <w:ind w:left="0" w:leftChars="0" w:right="27" w:rightChars="13" w:firstLine="426" w:firstLineChars="203"/>
              <w:jc w:val="left"/>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（2）具备有效的营业执照。</w:t>
            </w:r>
          </w:p>
          <w:p>
            <w:pPr>
              <w:snapToGrid w:val="0"/>
              <w:spacing w:line="360" w:lineRule="auto"/>
              <w:ind w:left="0" w:leftChars="0" w:right="27" w:rightChars="13" w:firstLine="426" w:firstLineChars="203"/>
              <w:jc w:val="left"/>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投标人须在投标文件资格审查部分提供有效的营业执照复印件。</w:t>
            </w:r>
          </w:p>
          <w:p>
            <w:pPr>
              <w:snapToGrid w:val="0"/>
              <w:spacing w:line="360" w:lineRule="auto"/>
              <w:ind w:left="0" w:leftChars="0" w:right="27" w:rightChars="13" w:firstLine="426" w:firstLineChars="203"/>
              <w:jc w:val="left"/>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（3）具备建设行政主管部门颁发的有效的安全生产许可</w:t>
            </w:r>
            <w:r>
              <w:rPr>
                <w:rStyle w:val="40"/>
                <w:rFonts w:hint="eastAsia" w:ascii="宋体" w:hAnsi="宋体" w:eastAsia="宋体" w:cs="宋体"/>
                <w:color w:val="auto"/>
                <w:sz w:val="21"/>
                <w:szCs w:val="21"/>
                <w:highlight w:val="none"/>
              </w:rPr>
              <w:t>证，企业主要负责人</w:t>
            </w:r>
            <w:r>
              <w:rPr>
                <w:rStyle w:val="40"/>
                <w:rFonts w:hint="eastAsia" w:ascii="宋体" w:hAnsi="宋体" w:eastAsia="宋体" w:cs="宋体"/>
                <w:color w:val="auto"/>
                <w:sz w:val="21"/>
                <w:szCs w:val="21"/>
                <w:highlight w:val="none"/>
                <w:lang w:eastAsia="zh-CN"/>
              </w:rPr>
              <w:t>、</w:t>
            </w:r>
            <w:r>
              <w:rPr>
                <w:rFonts w:hint="eastAsia" w:ascii="宋体" w:hAnsi="宋体" w:eastAsia="宋体" w:cs="Times New Roman"/>
                <w:sz w:val="21"/>
                <w:szCs w:val="21"/>
                <w:highlight w:val="none"/>
                <w:lang w:val="en-US" w:eastAsia="zh-CN"/>
              </w:rPr>
              <w:t>拟担任该项目项目经理</w:t>
            </w:r>
            <w:r>
              <w:rPr>
                <w:rStyle w:val="40"/>
                <w:rFonts w:hint="eastAsia" w:ascii="宋体" w:hAnsi="宋体" w:eastAsia="宋体" w:cs="宋体"/>
                <w:color w:val="auto"/>
                <w:sz w:val="21"/>
                <w:szCs w:val="21"/>
                <w:highlight w:val="none"/>
              </w:rPr>
              <w:t>具备相应的由</w:t>
            </w:r>
            <w:r>
              <w:rPr>
                <w:rStyle w:val="40"/>
                <w:rFonts w:hint="eastAsia" w:ascii="宋体" w:hAnsi="宋体" w:eastAsia="宋体" w:cs="宋体"/>
                <w:color w:val="auto"/>
                <w:sz w:val="21"/>
                <w:szCs w:val="21"/>
              </w:rPr>
              <w:t>建设行政主管部门颁发的有效的安全生产考核合格证书。</w:t>
            </w:r>
          </w:p>
          <w:p>
            <w:pPr>
              <w:snapToGrid w:val="0"/>
              <w:spacing w:line="360" w:lineRule="auto"/>
              <w:ind w:left="0" w:leftChars="0" w:right="27" w:rightChars="13" w:firstLine="426" w:firstLineChars="203"/>
              <w:jc w:val="left"/>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投标人须在投标文件资格审查部分提供有效的安全生产许可证及安全生产考核合格证书复印件。</w:t>
            </w:r>
          </w:p>
          <w:p>
            <w:pPr>
              <w:autoSpaceDE w:val="0"/>
              <w:autoSpaceDN w:val="0"/>
              <w:adjustRightInd w:val="0"/>
              <w:snapToGrid w:val="0"/>
              <w:spacing w:line="360" w:lineRule="auto"/>
              <w:ind w:firstLine="417" w:firstLineChars="198"/>
              <w:rPr>
                <w:rFonts w:hint="eastAsia" w:ascii="Times New Roman" w:hAnsi="Times New Roman" w:eastAsia="宋体" w:cs="Times New Roman"/>
                <w:b/>
                <w:bCs/>
                <w:color w:val="auto"/>
                <w:highlight w:val="none"/>
                <w:lang w:val="en-US" w:eastAsia="zh-CN"/>
              </w:rPr>
            </w:pPr>
            <w:r>
              <w:rPr>
                <w:rFonts w:hint="eastAsia" w:ascii="Times New Roman" w:hAnsi="Times New Roman" w:eastAsia="宋体" w:cs="Times New Roman"/>
                <w:b/>
                <w:bCs/>
                <w:color w:val="auto"/>
                <w:highlight w:val="none"/>
                <w:lang w:val="en-US" w:eastAsia="zh-CN"/>
              </w:rPr>
              <w:t>2.财务要求：2021年度或2022年度财务状况良好，不亏损。</w:t>
            </w:r>
          </w:p>
          <w:p>
            <w:pPr>
              <w:autoSpaceDE w:val="0"/>
              <w:autoSpaceDN w:val="0"/>
              <w:adjustRightInd w:val="0"/>
              <w:snapToGrid w:val="0"/>
              <w:spacing w:line="360" w:lineRule="auto"/>
              <w:ind w:firstLine="415" w:firstLineChars="198"/>
              <w:rPr>
                <w:rFonts w:hint="eastAsia" w:ascii="Times New Roman" w:hAnsi="Times New Roman" w:eastAsia="宋体" w:cs="Times New Roman"/>
                <w:color w:val="auto"/>
                <w:highlight w:val="none"/>
                <w:lang w:val="zh-CN" w:eastAsia="zh-CN"/>
              </w:rPr>
            </w:pPr>
            <w:r>
              <w:rPr>
                <w:rFonts w:hint="eastAsia" w:ascii="Times New Roman" w:hAnsi="Times New Roman" w:eastAsia="宋体" w:cs="Times New Roman"/>
                <w:color w:val="auto"/>
                <w:highlight w:val="none"/>
                <w:lang w:val="zh-CN" w:eastAsia="zh-CN"/>
              </w:rPr>
              <w:t>提供合法有效的财务审计报告</w:t>
            </w:r>
            <w:r>
              <w:rPr>
                <w:rFonts w:hint="eastAsia" w:ascii="Times New Roman" w:hAnsi="Times New Roman" w:eastAsia="宋体" w:cs="Times New Roman"/>
                <w:color w:val="auto"/>
                <w:highlight w:val="none"/>
                <w:lang w:val="en-US" w:eastAsia="zh-CN"/>
              </w:rPr>
              <w:t>或</w:t>
            </w:r>
            <w:r>
              <w:rPr>
                <w:rFonts w:hint="eastAsia" w:ascii="Times New Roman" w:hAnsi="Times New Roman" w:eastAsia="宋体" w:cs="Times New Roman"/>
                <w:color w:val="auto"/>
                <w:highlight w:val="none"/>
                <w:lang w:val="zh-CN" w:eastAsia="zh-CN"/>
              </w:rPr>
              <w:t>财务报表，财务报表须至少包括现金流量表、资产负债表、利润表。</w:t>
            </w:r>
          </w:p>
          <w:p>
            <w:pPr>
              <w:autoSpaceDE w:val="0"/>
              <w:autoSpaceDN w:val="0"/>
              <w:adjustRightInd w:val="0"/>
              <w:snapToGrid w:val="0"/>
              <w:spacing w:line="360" w:lineRule="auto"/>
              <w:ind w:firstLine="415" w:firstLineChars="198"/>
              <w:rPr>
                <w:rFonts w:hint="eastAsia"/>
              </w:rPr>
            </w:pPr>
            <w:r>
              <w:rPr>
                <w:rFonts w:hint="eastAsia" w:ascii="Times New Roman" w:hAnsi="Times New Roman" w:eastAsia="宋体" w:cs="Times New Roman"/>
                <w:color w:val="auto"/>
                <w:highlight w:val="none"/>
                <w:lang w:val="zh-CN" w:eastAsia="zh-CN"/>
              </w:rPr>
              <w:t>（格式</w:t>
            </w:r>
            <w:r>
              <w:rPr>
                <w:rFonts w:hint="eastAsia" w:ascii="Times New Roman" w:hAnsi="Times New Roman" w:eastAsia="宋体" w:cs="Times New Roman"/>
                <w:color w:val="auto"/>
                <w:highlight w:val="none"/>
                <w:lang w:val="en-US" w:eastAsia="zh-CN"/>
              </w:rPr>
              <w:t>详见第六章投标文件格式</w:t>
            </w:r>
            <w:r>
              <w:rPr>
                <w:rFonts w:hint="eastAsia" w:ascii="Times New Roman" w:hAnsi="Times New Roman" w:eastAsia="宋体" w:cs="Times New Roman"/>
                <w:color w:val="auto"/>
                <w:highlight w:val="none"/>
                <w:lang w:val="zh-CN" w:eastAsia="zh-CN"/>
              </w:rPr>
              <w:t>）。</w:t>
            </w:r>
          </w:p>
          <w:p>
            <w:pPr>
              <w:numPr>
                <w:ilvl w:val="0"/>
                <w:numId w:val="0"/>
              </w:numPr>
              <w:snapToGrid w:val="0"/>
              <w:spacing w:line="400" w:lineRule="exact"/>
              <w:ind w:right="27" w:rightChars="13" w:firstLine="422" w:firstLineChars="200"/>
              <w:rPr>
                <w:rFonts w:hint="eastAsia" w:ascii="宋体" w:hAnsi="宋体" w:eastAsia="宋体" w:cs="宋体"/>
                <w:color w:val="auto"/>
                <w:sz w:val="21"/>
                <w:szCs w:val="21"/>
                <w:highlight w:val="none"/>
                <w:u w:val="none"/>
                <w:lang w:eastAsia="zh-CN"/>
              </w:rPr>
            </w:pPr>
            <w:r>
              <w:rPr>
                <w:rFonts w:hint="eastAsia" w:ascii="Times New Roman" w:hAnsi="Times New Roman" w:eastAsia="宋体" w:cs="Times New Roman"/>
                <w:b/>
                <w:bCs/>
                <w:color w:val="auto"/>
                <w:highlight w:val="none"/>
                <w:lang w:val="en-US" w:eastAsia="zh-CN"/>
              </w:rPr>
              <w:t>3.业绩要</w:t>
            </w:r>
            <w:r>
              <w:rPr>
                <w:rStyle w:val="40"/>
                <w:rFonts w:hint="eastAsia" w:ascii="宋体" w:hAnsi="宋体" w:eastAsia="宋体" w:cs="宋体"/>
                <w:b/>
                <w:bCs/>
                <w:color w:val="auto"/>
                <w:sz w:val="21"/>
                <w:szCs w:val="21"/>
                <w:lang w:eastAsia="zh-CN"/>
              </w:rPr>
              <w:t>求：</w:t>
            </w:r>
            <w:r>
              <w:rPr>
                <w:rFonts w:hint="eastAsia" w:ascii="宋体" w:hAnsi="宋体" w:eastAsia="宋体" w:cs="宋体"/>
                <w:color w:val="auto"/>
                <w:sz w:val="21"/>
                <w:szCs w:val="21"/>
                <w:highlight w:val="none"/>
                <w:u w:val="none"/>
                <w:lang w:val="en-US" w:eastAsia="zh-CN"/>
              </w:rPr>
              <w:t>2019年1月1日至今具有</w:t>
            </w:r>
            <w:r>
              <w:rPr>
                <w:rFonts w:hint="eastAsia" w:ascii="宋体" w:hAnsi="宋体" w:eastAsia="宋体" w:cs="宋体"/>
                <w:color w:val="auto"/>
                <w:sz w:val="21"/>
                <w:szCs w:val="21"/>
                <w:u w:val="none"/>
                <w:lang w:eastAsia="zh-CN"/>
              </w:rPr>
              <w:t>建筑装修装饰</w:t>
            </w:r>
            <w:r>
              <w:rPr>
                <w:rFonts w:hint="eastAsia" w:ascii="宋体" w:hAnsi="宋体" w:eastAsia="宋体" w:cs="宋体"/>
                <w:color w:val="auto"/>
                <w:sz w:val="21"/>
                <w:szCs w:val="21"/>
                <w:highlight w:val="none"/>
                <w:u w:val="none"/>
              </w:rPr>
              <w:t>业绩不</w:t>
            </w:r>
            <w:r>
              <w:rPr>
                <w:rFonts w:hint="eastAsia" w:ascii="宋体" w:hAnsi="宋体" w:eastAsia="宋体" w:cs="宋体"/>
                <w:color w:val="auto"/>
                <w:sz w:val="21"/>
                <w:szCs w:val="21"/>
                <w:highlight w:val="none"/>
                <w:u w:val="none"/>
                <w:lang w:eastAsia="zh-CN"/>
              </w:rPr>
              <w:t>少</w:t>
            </w:r>
            <w:r>
              <w:rPr>
                <w:rFonts w:hint="eastAsia" w:ascii="宋体" w:hAnsi="宋体" w:eastAsia="宋体" w:cs="宋体"/>
                <w:color w:val="auto"/>
                <w:sz w:val="21"/>
                <w:szCs w:val="21"/>
                <w:highlight w:val="none"/>
                <w:u w:val="none"/>
              </w:rPr>
              <w:t xml:space="preserve">于 </w:t>
            </w:r>
            <w:r>
              <w:rPr>
                <w:rFonts w:hint="eastAsia" w:ascii="宋体" w:hAnsi="宋体" w:eastAsia="宋体" w:cs="宋体"/>
                <w:color w:val="auto"/>
                <w:sz w:val="21"/>
                <w:szCs w:val="21"/>
                <w:highlight w:val="none"/>
                <w:u w:val="none"/>
                <w:lang w:val="en-US" w:eastAsia="zh-CN"/>
              </w:rPr>
              <w:t>1</w:t>
            </w:r>
            <w:r>
              <w:rPr>
                <w:rFonts w:hint="eastAsia" w:ascii="宋体" w:hAnsi="宋体" w:eastAsia="宋体" w:cs="宋体"/>
                <w:color w:val="auto"/>
                <w:sz w:val="21"/>
                <w:szCs w:val="21"/>
                <w:highlight w:val="none"/>
                <w:u w:val="none"/>
              </w:rPr>
              <w:t xml:space="preserve"> 个</w:t>
            </w:r>
            <w:r>
              <w:rPr>
                <w:rFonts w:hint="eastAsia" w:ascii="宋体" w:hAnsi="宋体" w:eastAsia="宋体" w:cs="宋体"/>
                <w:color w:val="auto"/>
                <w:sz w:val="21"/>
                <w:szCs w:val="21"/>
                <w:highlight w:val="none"/>
                <w:u w:val="none"/>
                <w:lang w:eastAsia="zh-CN"/>
              </w:rPr>
              <w:t>。提供合同协议书或中标通知书。</w:t>
            </w:r>
          </w:p>
          <w:p>
            <w:pPr>
              <w:adjustRightInd w:val="0"/>
              <w:snapToGrid w:val="0"/>
              <w:spacing w:line="360" w:lineRule="auto"/>
              <w:ind w:right="27" w:rightChars="13" w:firstLine="422" w:firstLineChars="200"/>
              <w:rPr>
                <w:rFonts w:hint="eastAsia" w:ascii="宋体" w:hAnsi="宋体" w:eastAsia="宋体" w:cs="宋体"/>
                <w:b/>
                <w:color w:val="auto"/>
                <w:sz w:val="21"/>
                <w:szCs w:val="21"/>
                <w:highlight w:val="none"/>
              </w:rPr>
            </w:pPr>
            <w:r>
              <w:rPr>
                <w:rFonts w:hint="eastAsia" w:ascii="Times New Roman" w:hAnsi="Times New Roman" w:eastAsia="宋体" w:cs="Times New Roman"/>
                <w:b/>
                <w:bCs/>
                <w:color w:val="auto"/>
                <w:highlight w:val="none"/>
                <w:lang w:val="en-US" w:eastAsia="zh-CN"/>
              </w:rPr>
              <w:t>4.</w:t>
            </w:r>
            <w:r>
              <w:rPr>
                <w:rFonts w:hint="eastAsia" w:ascii="宋体" w:hAnsi="宋体" w:eastAsia="宋体" w:cs="宋体"/>
                <w:b/>
                <w:color w:val="auto"/>
                <w:sz w:val="21"/>
                <w:szCs w:val="21"/>
                <w:highlight w:val="none"/>
                <w:lang w:val="en-US" w:eastAsia="zh-CN"/>
              </w:rPr>
              <w:t>、</w:t>
            </w:r>
            <w:r>
              <w:rPr>
                <w:rFonts w:hint="eastAsia" w:ascii="宋体" w:hAnsi="宋体" w:eastAsia="宋体" w:cs="宋体"/>
                <w:b/>
                <w:color w:val="auto"/>
                <w:sz w:val="21"/>
                <w:szCs w:val="21"/>
                <w:highlight w:val="none"/>
              </w:rPr>
              <w:t>投标截止日投标资格情况</w:t>
            </w:r>
          </w:p>
          <w:p>
            <w:pPr>
              <w:snapToGrid w:val="0"/>
              <w:spacing w:line="360" w:lineRule="auto"/>
              <w:ind w:right="27" w:rightChars="13"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投标人自行承诺（格式见</w:t>
            </w:r>
            <w:r>
              <w:rPr>
                <w:rFonts w:hint="eastAsia" w:ascii="宋体" w:hAnsi="宋体" w:eastAsia="宋体" w:cs="宋体"/>
                <w:color w:val="auto"/>
                <w:sz w:val="21"/>
                <w:szCs w:val="21"/>
                <w:highlight w:val="none"/>
                <w:lang w:eastAsia="zh-CN"/>
              </w:rPr>
              <w:t>第</w:t>
            </w:r>
            <w:r>
              <w:rPr>
                <w:rFonts w:hint="eastAsia" w:ascii="宋体" w:hAnsi="宋体" w:eastAsia="宋体" w:cs="宋体"/>
                <w:color w:val="auto"/>
                <w:sz w:val="21"/>
                <w:szCs w:val="21"/>
                <w:highlight w:val="none"/>
                <w:lang w:val="en-US" w:eastAsia="zh-CN"/>
              </w:rPr>
              <w:t>六</w:t>
            </w:r>
            <w:r>
              <w:rPr>
                <w:rFonts w:hint="eastAsia" w:ascii="宋体" w:hAnsi="宋体" w:eastAsia="宋体" w:cs="宋体"/>
                <w:color w:val="auto"/>
                <w:sz w:val="21"/>
                <w:szCs w:val="21"/>
                <w:highlight w:val="none"/>
                <w:lang w:eastAsia="zh-CN"/>
              </w:rPr>
              <w:t>章投标文件格式</w:t>
            </w:r>
            <w:r>
              <w:rPr>
                <w:rFonts w:hint="eastAsia" w:ascii="宋体" w:hAnsi="宋体" w:eastAsia="宋体" w:cs="宋体"/>
                <w:color w:val="auto"/>
                <w:sz w:val="21"/>
                <w:szCs w:val="21"/>
                <w:highlight w:val="none"/>
              </w:rPr>
              <w:t>）不得存在下列情形之一：</w:t>
            </w:r>
          </w:p>
          <w:p>
            <w:pPr>
              <w:snapToGrid w:val="0"/>
              <w:spacing w:line="400" w:lineRule="exact"/>
              <w:ind w:firstLine="420" w:firstLineChars="200"/>
              <w:jc w:val="left"/>
              <w:rPr>
                <w:rFonts w:ascii="宋体" w:hAnsi="宋体"/>
                <w:szCs w:val="21"/>
              </w:rPr>
            </w:pPr>
            <w:r>
              <w:rPr>
                <w:rFonts w:hint="eastAsia" w:ascii="宋体" w:hAnsi="宋体"/>
                <w:szCs w:val="21"/>
              </w:rPr>
              <w:t>（1）被人民法院列入失信被执行人名单且在被执行期内；</w:t>
            </w:r>
          </w:p>
          <w:p>
            <w:pPr>
              <w:snapToGrid w:val="0"/>
              <w:spacing w:line="400" w:lineRule="exact"/>
              <w:ind w:firstLine="420" w:firstLineChars="200"/>
              <w:rPr>
                <w:rFonts w:ascii="宋体" w:hAnsi="宋体"/>
                <w:szCs w:val="21"/>
              </w:rPr>
            </w:pPr>
            <w:r>
              <w:rPr>
                <w:rFonts w:hint="eastAsia" w:ascii="宋体" w:hAnsi="宋体"/>
                <w:szCs w:val="21"/>
              </w:rPr>
              <w:t>（2）被列入《重庆市工程建设领域招标投标信用管理暂行办法》规定的重点关注名单且记分达到12分且在记分有效期内；</w:t>
            </w:r>
          </w:p>
          <w:p>
            <w:pPr>
              <w:snapToGrid w:val="0"/>
              <w:spacing w:line="400" w:lineRule="exact"/>
              <w:ind w:firstLine="420" w:firstLineChars="200"/>
              <w:rPr>
                <w:rFonts w:ascii="宋体" w:hAnsi="宋体"/>
                <w:szCs w:val="21"/>
              </w:rPr>
            </w:pPr>
            <w:r>
              <w:rPr>
                <w:rFonts w:hint="eastAsia" w:ascii="宋体" w:hAnsi="宋体"/>
                <w:szCs w:val="21"/>
              </w:rPr>
              <w:t>（3）被列入《重庆市工程建设领域招标投标信用管理暂行办法》规定的重庆市工程建设领域招标投标失信惩戒对象名单（以下称黑名单）且在记分有效期内；</w:t>
            </w:r>
          </w:p>
          <w:p>
            <w:pPr>
              <w:snapToGrid w:val="0"/>
              <w:spacing w:line="400" w:lineRule="exact"/>
              <w:ind w:firstLine="420" w:firstLineChars="200"/>
              <w:rPr>
                <w:rFonts w:ascii="宋体" w:hAnsi="宋体"/>
                <w:szCs w:val="21"/>
              </w:rPr>
            </w:pPr>
            <w:r>
              <w:rPr>
                <w:rFonts w:hint="eastAsia" w:ascii="宋体" w:hAnsi="宋体"/>
                <w:szCs w:val="21"/>
              </w:rPr>
              <w:t>（4）被国家、重庆市（含市或任意区县）有关行政部门处以暂停投标资格行政处罚，且在处罚期限内；</w:t>
            </w:r>
          </w:p>
          <w:p>
            <w:pPr>
              <w:snapToGrid w:val="0"/>
              <w:spacing w:line="400" w:lineRule="exact"/>
              <w:ind w:firstLine="420" w:firstLineChars="200"/>
              <w:rPr>
                <w:rFonts w:ascii="宋体" w:hAnsi="宋体"/>
                <w:szCs w:val="21"/>
              </w:rPr>
            </w:pPr>
            <w:r>
              <w:rPr>
                <w:rFonts w:hint="eastAsia" w:ascii="宋体" w:hAnsi="宋体"/>
                <w:szCs w:val="21"/>
              </w:rPr>
              <w:t>（5）被重庆市</w:t>
            </w:r>
            <w:r>
              <w:rPr>
                <w:rFonts w:hint="eastAsia" w:asciiTheme="minorEastAsia" w:hAnsiTheme="minorEastAsia" w:eastAsiaTheme="minorEastAsia" w:cstheme="minorEastAsia"/>
                <w:color w:val="auto"/>
                <w:szCs w:val="21"/>
                <w:highlight w:val="none"/>
                <w:lang w:val="en-US" w:eastAsia="zh-CN"/>
              </w:rPr>
              <w:t>市级有关行业</w:t>
            </w:r>
            <w:r>
              <w:rPr>
                <w:rFonts w:hint="eastAsia" w:ascii="宋体" w:hAnsi="宋体"/>
                <w:szCs w:val="21"/>
              </w:rPr>
              <w:t>主管部门暂停在渝承揽新业务且在暂停期内。</w:t>
            </w:r>
          </w:p>
          <w:p>
            <w:pPr>
              <w:spacing w:line="360" w:lineRule="auto"/>
              <w:ind w:right="27" w:rightChars="13"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投标人须在投标文件资格审查部分提供承诺。</w:t>
            </w:r>
          </w:p>
          <w:p>
            <w:pPr>
              <w:numPr>
                <w:ilvl w:val="0"/>
                <w:numId w:val="0"/>
              </w:numPr>
              <w:snapToGrid w:val="0"/>
              <w:spacing w:line="400" w:lineRule="exact"/>
              <w:ind w:right="27" w:rightChars="13" w:firstLine="422" w:firstLineChars="200"/>
              <w:rPr>
                <w:rFonts w:hint="eastAsia" w:ascii="Times New Roman" w:hAnsi="Times New Roman" w:eastAsia="宋体" w:cs="Times New Roman"/>
                <w:b/>
                <w:bCs/>
                <w:color w:val="auto"/>
                <w:highlight w:val="none"/>
                <w:lang w:val="en-US" w:eastAsia="zh-CN"/>
              </w:rPr>
            </w:pPr>
            <w:r>
              <w:rPr>
                <w:rFonts w:hint="eastAsia" w:ascii="Times New Roman" w:hAnsi="Times New Roman" w:eastAsia="宋体" w:cs="Times New Roman"/>
                <w:b/>
                <w:bCs/>
                <w:color w:val="auto"/>
                <w:highlight w:val="none"/>
                <w:lang w:val="en-US" w:eastAsia="zh-CN"/>
              </w:rPr>
              <w:t>5.项目经理资格要求</w:t>
            </w:r>
          </w:p>
          <w:p>
            <w:pPr>
              <w:numPr>
                <w:ilvl w:val="0"/>
                <w:numId w:val="0"/>
              </w:numPr>
              <w:snapToGrid w:val="0"/>
              <w:spacing w:line="400" w:lineRule="exact"/>
              <w:ind w:right="27" w:rightChars="13" w:firstLine="420" w:firstLineChars="200"/>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投标人拟派的项目经理必须已在投标人本单位注册并应具有建筑工程专业二级及以上注册建造师执业资格。</w:t>
            </w:r>
          </w:p>
          <w:p>
            <w:pPr>
              <w:numPr>
                <w:ilvl w:val="0"/>
                <w:numId w:val="0"/>
              </w:numPr>
              <w:snapToGrid w:val="0"/>
              <w:spacing w:line="400" w:lineRule="exact"/>
              <w:ind w:right="27" w:rightChars="13" w:firstLine="420" w:firstLineChars="200"/>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投标人须在投标文件资格审查部分提供有效的拟派项目经理建造师注册证、身份证、投标人为其缴纳的养老保险证明材料复印件。</w:t>
            </w:r>
          </w:p>
          <w:p>
            <w:pPr>
              <w:keepNext w:val="0"/>
              <w:keepLines w:val="0"/>
              <w:pageBreakBefore w:val="0"/>
              <w:widowControl w:val="0"/>
              <w:kinsoku/>
              <w:wordWrap/>
              <w:topLinePunct w:val="0"/>
              <w:autoSpaceDE w:val="0"/>
              <w:autoSpaceDN w:val="0"/>
              <w:bidi w:val="0"/>
              <w:adjustRightInd w:val="0"/>
              <w:snapToGrid w:val="0"/>
              <w:spacing w:line="312" w:lineRule="auto"/>
              <w:ind w:firstLine="417" w:firstLineChars="198"/>
              <w:textAlignment w:val="auto"/>
              <w:rPr>
                <w:rFonts w:hint="eastAsia"/>
                <w:b/>
                <w:bCs/>
                <w:color w:val="auto"/>
                <w:highlight w:val="none"/>
                <w:lang w:val="en-US" w:eastAsia="zh-CN"/>
              </w:rPr>
            </w:pPr>
            <w:r>
              <w:rPr>
                <w:rFonts w:hint="eastAsia"/>
                <w:b/>
                <w:bCs/>
                <w:color w:val="auto"/>
                <w:highlight w:val="none"/>
                <w:lang w:val="en-US" w:eastAsia="zh-CN"/>
              </w:rPr>
              <w:t>6.其他要求</w:t>
            </w:r>
          </w:p>
          <w:p>
            <w:pPr>
              <w:keepNext w:val="0"/>
              <w:keepLines w:val="0"/>
              <w:pageBreakBefore w:val="0"/>
              <w:widowControl w:val="0"/>
              <w:kinsoku/>
              <w:wordWrap/>
              <w:topLinePunct w:val="0"/>
              <w:autoSpaceDE w:val="0"/>
              <w:autoSpaceDN w:val="0"/>
              <w:bidi w:val="0"/>
              <w:adjustRightInd w:val="0"/>
              <w:snapToGrid w:val="0"/>
              <w:spacing w:line="312" w:lineRule="auto"/>
              <w:ind w:firstLine="415" w:firstLineChars="198"/>
              <w:textAlignment w:val="auto"/>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委托代理人必须为投标人本单位人员。</w:t>
            </w:r>
          </w:p>
          <w:p>
            <w:pPr>
              <w:keepNext w:val="0"/>
              <w:keepLines w:val="0"/>
              <w:pageBreakBefore w:val="0"/>
              <w:widowControl w:val="0"/>
              <w:kinsoku/>
              <w:wordWrap/>
              <w:topLinePunct w:val="0"/>
              <w:autoSpaceDE w:val="0"/>
              <w:autoSpaceDN w:val="0"/>
              <w:bidi w:val="0"/>
              <w:adjustRightInd w:val="0"/>
              <w:snapToGrid w:val="0"/>
              <w:spacing w:line="312" w:lineRule="auto"/>
              <w:ind w:firstLine="415" w:firstLineChars="198"/>
              <w:textAlignment w:val="auto"/>
              <w:rPr>
                <w:rFonts w:hint="eastAsia"/>
              </w:rPr>
            </w:pPr>
            <w:r>
              <w:rPr>
                <w:rFonts w:hint="eastAsia" w:ascii="Times New Roman" w:hAnsi="Times New Roman" w:eastAsia="宋体" w:cs="Times New Roman"/>
                <w:color w:val="auto"/>
                <w:highlight w:val="none"/>
                <w:lang w:val="en-US" w:eastAsia="zh-CN"/>
              </w:rPr>
              <w:t>投标人须在投标文件中提供投标人为该委托代理人缴纳的养老保险证明。否则，将由评标委员会作否决投标处理。</w:t>
            </w:r>
          </w:p>
          <w:p>
            <w:pPr>
              <w:pStyle w:val="41"/>
              <w:spacing w:line="360" w:lineRule="auto"/>
              <w:ind w:left="0" w:leftChars="0" w:right="27" w:rightChars="13" w:firstLine="218" w:firstLineChars="104"/>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lang w:eastAsia="zh-CN"/>
              </w:rPr>
              <w:t>　</w:t>
            </w:r>
            <w:r>
              <w:rPr>
                <w:rStyle w:val="40"/>
                <w:rFonts w:hint="eastAsia" w:ascii="宋体" w:hAnsi="宋体" w:eastAsia="宋体" w:cs="宋体"/>
                <w:color w:val="auto"/>
                <w:sz w:val="21"/>
                <w:szCs w:val="21"/>
              </w:rPr>
              <w:t>特别说明：</w:t>
            </w:r>
          </w:p>
          <w:p>
            <w:pPr>
              <w:pStyle w:val="41"/>
              <w:numPr>
                <w:ilvl w:val="0"/>
                <w:numId w:val="3"/>
              </w:numPr>
              <w:spacing w:line="360" w:lineRule="auto"/>
              <w:ind w:left="5" w:leftChars="0" w:right="27" w:rightChars="13" w:firstLine="415" w:firstLineChars="0"/>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上述</w:t>
            </w:r>
            <w:r>
              <w:rPr>
                <w:rStyle w:val="40"/>
                <w:rFonts w:hint="eastAsia" w:ascii="宋体" w:hAnsi="宋体" w:eastAsia="宋体" w:cs="宋体"/>
                <w:color w:val="auto"/>
                <w:sz w:val="21"/>
                <w:szCs w:val="21"/>
                <w:lang w:val="en-US" w:eastAsia="zh-CN"/>
              </w:rPr>
              <w:t>要求</w:t>
            </w:r>
            <w:r>
              <w:rPr>
                <w:rStyle w:val="40"/>
                <w:rFonts w:hint="eastAsia" w:ascii="宋体" w:hAnsi="宋体" w:eastAsia="宋体" w:cs="宋体"/>
                <w:color w:val="auto"/>
                <w:sz w:val="21"/>
                <w:szCs w:val="21"/>
              </w:rPr>
              <w:t>提交的相关证明材料均为清晰可辨</w:t>
            </w:r>
            <w:r>
              <w:rPr>
                <w:rStyle w:val="40"/>
                <w:rFonts w:hint="eastAsia" w:ascii="宋体" w:hAnsi="宋体" w:eastAsia="宋体" w:cs="宋体"/>
                <w:color w:val="auto"/>
                <w:sz w:val="21"/>
                <w:szCs w:val="21"/>
                <w:lang w:eastAsia="zh-CN"/>
              </w:rPr>
              <w:t>复印件</w:t>
            </w:r>
            <w:r>
              <w:rPr>
                <w:rStyle w:val="40"/>
                <w:rFonts w:hint="eastAsia" w:ascii="宋体" w:hAnsi="宋体" w:eastAsia="宋体" w:cs="宋体"/>
                <w:color w:val="auto"/>
                <w:sz w:val="21"/>
                <w:szCs w:val="21"/>
              </w:rPr>
              <w:t>，且均应加盖投标人合法的</w:t>
            </w:r>
            <w:r>
              <w:rPr>
                <w:rStyle w:val="40"/>
                <w:rFonts w:hint="eastAsia" w:ascii="宋体" w:hAnsi="宋体" w:eastAsia="宋体" w:cs="宋体"/>
                <w:color w:val="auto"/>
                <w:sz w:val="21"/>
                <w:szCs w:val="21"/>
                <w:lang w:eastAsia="zh-CN"/>
              </w:rPr>
              <w:t>单位公章</w:t>
            </w:r>
            <w:r>
              <w:rPr>
                <w:rStyle w:val="40"/>
                <w:rFonts w:hint="eastAsia" w:ascii="宋体" w:hAnsi="宋体" w:eastAsia="宋体" w:cs="宋体"/>
                <w:color w:val="auto"/>
                <w:sz w:val="21"/>
                <w:szCs w:val="21"/>
              </w:rPr>
              <w:t>并编入投标文件资格审查部分中，有一条不满足则投标文件由</w:t>
            </w:r>
            <w:r>
              <w:rPr>
                <w:rStyle w:val="40"/>
                <w:rFonts w:hint="eastAsia" w:ascii="宋体" w:hAnsi="宋体" w:eastAsia="宋体" w:cs="宋体"/>
                <w:color w:val="auto"/>
                <w:sz w:val="21"/>
                <w:szCs w:val="21"/>
                <w:lang w:eastAsia="zh-CN"/>
              </w:rPr>
              <w:t>评审小组</w:t>
            </w:r>
            <w:r>
              <w:rPr>
                <w:rStyle w:val="40"/>
                <w:rFonts w:hint="eastAsia" w:ascii="宋体" w:hAnsi="宋体" w:eastAsia="宋体" w:cs="宋体"/>
                <w:color w:val="auto"/>
                <w:sz w:val="21"/>
                <w:szCs w:val="21"/>
              </w:rPr>
              <w:t>作否决投标处理。</w:t>
            </w:r>
          </w:p>
          <w:p>
            <w:pPr>
              <w:pStyle w:val="41"/>
              <w:numPr>
                <w:ilvl w:val="0"/>
                <w:numId w:val="3"/>
              </w:numPr>
              <w:spacing w:line="360" w:lineRule="auto"/>
              <w:ind w:left="5" w:leftChars="0" w:right="27" w:rightChars="13" w:firstLine="415" w:firstLineChars="0"/>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投标人须自行承诺其提供的上述相关证明材料真实有效，不存在弄虚作假情形（格式见</w:t>
            </w:r>
            <w:r>
              <w:rPr>
                <w:rStyle w:val="40"/>
                <w:rFonts w:hint="eastAsia" w:ascii="宋体" w:hAnsi="宋体" w:eastAsia="宋体" w:cs="宋体"/>
                <w:color w:val="auto"/>
                <w:sz w:val="21"/>
                <w:szCs w:val="21"/>
                <w:lang w:eastAsia="zh-CN"/>
              </w:rPr>
              <w:t>第</w:t>
            </w:r>
            <w:r>
              <w:rPr>
                <w:rStyle w:val="40"/>
                <w:rFonts w:hint="eastAsia" w:ascii="宋体" w:hAnsi="宋体" w:eastAsia="宋体" w:cs="宋体"/>
                <w:color w:val="auto"/>
                <w:sz w:val="21"/>
                <w:szCs w:val="21"/>
                <w:lang w:val="en-US" w:eastAsia="zh-CN"/>
              </w:rPr>
              <w:t>六</w:t>
            </w:r>
            <w:r>
              <w:rPr>
                <w:rStyle w:val="40"/>
                <w:rFonts w:hint="eastAsia" w:ascii="宋体" w:hAnsi="宋体" w:eastAsia="宋体" w:cs="宋体"/>
                <w:color w:val="auto"/>
                <w:sz w:val="21"/>
                <w:szCs w:val="21"/>
                <w:lang w:eastAsia="zh-CN"/>
              </w:rPr>
              <w:t>章投标文件格式</w:t>
            </w:r>
            <w:r>
              <w:rPr>
                <w:rStyle w:val="40"/>
                <w:rFonts w:hint="eastAsia" w:ascii="宋体" w:hAnsi="宋体" w:eastAsia="宋体" w:cs="宋体"/>
                <w:color w:val="auto"/>
                <w:sz w:val="21"/>
                <w:szCs w:val="21"/>
              </w:rPr>
              <w:t>）。招标人在合同签订前对投标人提供的资料进行核实，若发现弄虚作假，取消其中标资格，投标人承担因此造成的相关责任并赔偿相应损失。</w:t>
            </w:r>
          </w:p>
          <w:p>
            <w:pPr>
              <w:spacing w:line="360" w:lineRule="auto"/>
              <w:ind w:firstLine="210" w:firstLineChars="100"/>
              <w:rPr>
                <w:rFonts w:hint="eastAsia" w:ascii="宋体" w:hAnsi="宋体" w:eastAsia="宋体" w:cs="宋体"/>
                <w:color w:val="auto"/>
                <w:szCs w:val="21"/>
                <w:highlight w:val="none"/>
                <w:u w:val="none"/>
                <w:lang w:val="zh-CN" w:eastAsia="zh-CN"/>
              </w:rPr>
            </w:pPr>
            <w:r>
              <w:rPr>
                <w:rFonts w:hint="eastAsia" w:ascii="宋体" w:hAnsi="宋体" w:eastAsia="宋体" w:cs="宋体"/>
                <w:color w:val="auto"/>
                <w:szCs w:val="21"/>
                <w:highlight w:val="none"/>
                <w:u w:val="none"/>
                <w:lang w:val="zh-CN" w:eastAsia="zh-CN"/>
              </w:rPr>
              <w:t>（</w:t>
            </w:r>
            <w:r>
              <w:rPr>
                <w:rFonts w:hint="eastAsia" w:ascii="宋体" w:hAnsi="宋体" w:eastAsia="宋体" w:cs="宋体"/>
                <w:color w:val="auto"/>
                <w:szCs w:val="21"/>
                <w:highlight w:val="none"/>
                <w:u w:val="none"/>
                <w:lang w:val="en-US" w:eastAsia="zh-CN"/>
              </w:rPr>
              <w:t>3</w:t>
            </w:r>
            <w:r>
              <w:rPr>
                <w:rFonts w:hint="eastAsia" w:ascii="宋体" w:hAnsi="宋体" w:eastAsia="宋体" w:cs="宋体"/>
                <w:color w:val="auto"/>
                <w:szCs w:val="21"/>
                <w:highlight w:val="none"/>
                <w:u w:val="none"/>
                <w:lang w:val="zh-CN" w:eastAsia="zh-CN"/>
              </w:rPr>
              <w:t>）本招标文件中所要求的人员养老保险证明要求如下：</w:t>
            </w:r>
          </w:p>
          <w:p>
            <w:pPr>
              <w:spacing w:line="360" w:lineRule="auto"/>
              <w:rPr>
                <w:rFonts w:hint="eastAsia" w:ascii="宋体" w:hAnsi="宋体" w:eastAsia="宋体" w:cs="宋体"/>
                <w:color w:val="auto"/>
                <w:szCs w:val="21"/>
                <w:highlight w:val="none"/>
                <w:u w:val="none"/>
                <w:lang w:val="zh-CN" w:eastAsia="zh-CN"/>
              </w:rPr>
            </w:pPr>
            <w:r>
              <w:rPr>
                <w:rFonts w:hint="eastAsia" w:ascii="宋体" w:hAnsi="宋体" w:eastAsia="宋体" w:cs="宋体"/>
                <w:color w:val="auto"/>
                <w:szCs w:val="21"/>
                <w:highlight w:val="none"/>
                <w:u w:val="none"/>
                <w:lang w:val="zh-CN" w:eastAsia="zh-CN"/>
              </w:rPr>
              <w:t>①社会单位提供养老保险证明，事业单位提供养老保险证明或行政主管部门在编证明。</w:t>
            </w:r>
          </w:p>
          <w:p>
            <w:pPr>
              <w:pStyle w:val="41"/>
              <w:numPr>
                <w:ilvl w:val="0"/>
                <w:numId w:val="0"/>
              </w:numPr>
              <w:spacing w:line="360" w:lineRule="auto"/>
              <w:ind w:right="27" w:rightChars="13"/>
              <w:rPr>
                <w:rStyle w:val="40"/>
                <w:rFonts w:hint="eastAsia" w:ascii="宋体" w:hAnsi="宋体" w:eastAsia="宋体" w:cs="宋体"/>
                <w:color w:val="auto"/>
                <w:sz w:val="21"/>
                <w:szCs w:val="21"/>
              </w:rPr>
            </w:pPr>
            <w:r>
              <w:rPr>
                <w:rFonts w:hint="eastAsia" w:ascii="宋体" w:hAnsi="宋体" w:eastAsia="宋体" w:cs="宋体"/>
                <w:color w:val="auto"/>
                <w:szCs w:val="21"/>
                <w:highlight w:val="none"/>
                <w:u w:val="none"/>
                <w:lang w:val="zh-CN" w:eastAsia="zh-CN"/>
              </w:rPr>
              <w:t>②项目经理、委托代理人的连续养老保险证明期限为</w:t>
            </w:r>
            <w:r>
              <w:rPr>
                <w:rFonts w:hint="eastAsia" w:ascii="宋体" w:hAnsi="宋体" w:eastAsia="宋体" w:cs="宋体"/>
                <w:color w:val="auto"/>
                <w:szCs w:val="21"/>
                <w:highlight w:val="none"/>
                <w:u w:val="none"/>
                <w:lang w:val="en-US" w:eastAsia="zh-CN"/>
              </w:rPr>
              <w:t>2022年8月-2023年1月</w:t>
            </w:r>
            <w:r>
              <w:rPr>
                <w:rFonts w:hint="eastAsia" w:ascii="宋体" w:hAnsi="宋体" w:eastAsia="宋体" w:cs="宋体"/>
                <w:color w:val="auto"/>
                <w:szCs w:val="21"/>
                <w:highlight w:val="none"/>
                <w:u w:val="none"/>
                <w:lang w:val="zh-CN" w:eastAsia="zh-CN"/>
              </w:rPr>
              <w:t>。提供的养老保险参保证明须体现上述人员的姓名、身份证号（或社保号）、单位名称、本单位参保时间（或起始参保时间），并带有社保部门公章或社保部门的有效电子印章。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1.9.1</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踏勘现场</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ind w:left="214" w:leftChars="102" w:right="27" w:rightChars="13" w:firstLine="422" w:firstLineChars="201"/>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不组织，由投标人自行踏勘。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1.10.1</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投标预备会</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ind w:left="214" w:leftChars="102" w:right="27" w:rightChars="13" w:firstLine="422" w:firstLineChars="201"/>
              <w:jc w:val="left"/>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不召开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1.11</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分包</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ind w:left="214" w:leftChars="102" w:right="27" w:rightChars="13" w:firstLine="422" w:firstLineChars="201"/>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rPr>
            </w:pPr>
            <w:r>
              <w:rPr>
                <w:rFonts w:hint="eastAsia" w:ascii="宋体" w:hAnsi="宋体" w:eastAsia="宋体" w:cs="宋体"/>
                <w:color w:val="auto"/>
                <w:kern w:val="0"/>
                <w:sz w:val="21"/>
                <w:szCs w:val="21"/>
              </w:rPr>
              <w:t>2.1</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rPr>
            </w:pPr>
            <w:r>
              <w:rPr>
                <w:rFonts w:hint="eastAsia" w:ascii="宋体" w:hAnsi="宋体" w:eastAsia="宋体" w:cs="宋体"/>
                <w:color w:val="auto"/>
                <w:kern w:val="0"/>
                <w:sz w:val="21"/>
                <w:szCs w:val="21"/>
              </w:rPr>
              <w:t>构成</w:t>
            </w:r>
            <w:r>
              <w:rPr>
                <w:rFonts w:hint="eastAsia" w:ascii="宋体" w:hAnsi="宋体" w:eastAsia="宋体" w:cs="宋体"/>
                <w:color w:val="auto"/>
                <w:kern w:val="0"/>
                <w:sz w:val="21"/>
                <w:szCs w:val="21"/>
                <w:lang w:val="en-US" w:eastAsia="zh-CN"/>
              </w:rPr>
              <w:t>招标</w:t>
            </w:r>
            <w:r>
              <w:rPr>
                <w:rFonts w:hint="eastAsia" w:ascii="宋体" w:hAnsi="宋体" w:eastAsia="宋体" w:cs="宋体"/>
                <w:color w:val="auto"/>
                <w:kern w:val="0"/>
                <w:sz w:val="21"/>
                <w:szCs w:val="21"/>
                <w:lang w:eastAsia="zh-CN"/>
              </w:rPr>
              <w:t>文件</w:t>
            </w:r>
            <w:r>
              <w:rPr>
                <w:rFonts w:hint="eastAsia" w:ascii="宋体" w:hAnsi="宋体" w:eastAsia="宋体" w:cs="宋体"/>
                <w:color w:val="auto"/>
                <w:kern w:val="0"/>
                <w:sz w:val="21"/>
                <w:szCs w:val="21"/>
              </w:rPr>
              <w:t>的其他材料</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ind w:left="214" w:leftChars="102" w:right="27" w:rightChars="13" w:firstLine="422" w:firstLineChars="201"/>
              <w:rPr>
                <w:rStyle w:val="40"/>
                <w:rFonts w:hint="eastAsia" w:ascii="宋体" w:hAnsi="宋体" w:eastAsia="宋体" w:cs="宋体"/>
                <w:color w:val="auto"/>
                <w:sz w:val="21"/>
                <w:szCs w:val="21"/>
              </w:rPr>
            </w:pPr>
            <w:r>
              <w:rPr>
                <w:rFonts w:hint="eastAsia" w:ascii="宋体" w:hAnsi="宋体" w:eastAsia="宋体" w:cs="宋体"/>
                <w:color w:val="auto"/>
                <w:sz w:val="21"/>
                <w:szCs w:val="21"/>
              </w:rPr>
              <w:t>招标人发出的澄清答疑及补遗书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6"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40"/>
                <w:rFonts w:hint="eastAsia" w:ascii="宋体" w:hAnsi="宋体" w:eastAsia="宋体" w:cs="宋体"/>
                <w:color w:val="auto"/>
                <w:kern w:val="0"/>
                <w:sz w:val="21"/>
                <w:szCs w:val="21"/>
              </w:rPr>
            </w:pPr>
            <w:r>
              <w:rPr>
                <w:rFonts w:hint="eastAsia" w:ascii="宋体" w:hAnsi="宋体" w:eastAsia="宋体" w:cs="宋体"/>
                <w:color w:val="auto"/>
                <w:kern w:val="0"/>
                <w:sz w:val="21"/>
                <w:szCs w:val="21"/>
              </w:rPr>
              <w:t>2.2.1</w:t>
            </w:r>
          </w:p>
        </w:tc>
        <w:tc>
          <w:tcPr>
            <w:tcW w:w="190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40"/>
                <w:rFonts w:hint="eastAsia" w:ascii="宋体" w:hAnsi="宋体" w:eastAsia="宋体" w:cs="宋体"/>
                <w:color w:val="auto"/>
                <w:kern w:val="0"/>
                <w:sz w:val="21"/>
                <w:szCs w:val="21"/>
              </w:rPr>
            </w:pPr>
            <w:r>
              <w:rPr>
                <w:rFonts w:hint="eastAsia" w:ascii="宋体" w:hAnsi="宋体" w:eastAsia="宋体" w:cs="宋体"/>
                <w:color w:val="auto"/>
                <w:kern w:val="0"/>
                <w:sz w:val="21"/>
                <w:szCs w:val="21"/>
              </w:rPr>
              <w:t>投标人对</w:t>
            </w:r>
            <w:r>
              <w:rPr>
                <w:rFonts w:hint="eastAsia" w:ascii="宋体" w:hAnsi="宋体" w:eastAsia="宋体" w:cs="宋体"/>
                <w:color w:val="auto"/>
                <w:kern w:val="0"/>
                <w:sz w:val="21"/>
                <w:szCs w:val="21"/>
                <w:lang w:val="en-US" w:eastAsia="zh-CN"/>
              </w:rPr>
              <w:t>招标</w:t>
            </w:r>
            <w:r>
              <w:rPr>
                <w:rFonts w:hint="eastAsia" w:ascii="宋体" w:hAnsi="宋体" w:eastAsia="宋体" w:cs="宋体"/>
                <w:color w:val="auto"/>
                <w:kern w:val="0"/>
                <w:sz w:val="21"/>
                <w:szCs w:val="21"/>
                <w:lang w:eastAsia="zh-CN"/>
              </w:rPr>
              <w:t>文件</w:t>
            </w:r>
            <w:r>
              <w:rPr>
                <w:rFonts w:hint="eastAsia" w:ascii="宋体" w:hAnsi="宋体" w:eastAsia="宋体" w:cs="宋体"/>
                <w:color w:val="auto"/>
                <w:kern w:val="0"/>
                <w:sz w:val="21"/>
                <w:szCs w:val="21"/>
              </w:rPr>
              <w:t>提出疑问的截止时间</w:t>
            </w:r>
          </w:p>
        </w:tc>
        <w:tc>
          <w:tcPr>
            <w:tcW w:w="655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0" w:leftChars="0" w:right="27" w:rightChars="13" w:firstLine="218" w:firstLineChars="104"/>
              <w:rPr>
                <w:rStyle w:val="40"/>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u w:val="none"/>
              </w:rPr>
              <w:t>投标人在收到</w:t>
            </w:r>
            <w:r>
              <w:rPr>
                <w:rFonts w:hint="eastAsia" w:ascii="宋体" w:hAnsi="宋体" w:eastAsia="宋体" w:cs="宋体"/>
                <w:b w:val="0"/>
                <w:bCs w:val="0"/>
                <w:color w:val="auto"/>
                <w:kern w:val="0"/>
                <w:sz w:val="21"/>
                <w:szCs w:val="21"/>
                <w:u w:val="none"/>
                <w:lang w:val="en-US" w:eastAsia="zh-CN"/>
              </w:rPr>
              <w:t>招标</w:t>
            </w:r>
            <w:r>
              <w:rPr>
                <w:rFonts w:hint="eastAsia" w:ascii="宋体" w:hAnsi="宋体" w:eastAsia="宋体" w:cs="宋体"/>
                <w:b w:val="0"/>
                <w:bCs w:val="0"/>
                <w:color w:val="auto"/>
                <w:kern w:val="0"/>
                <w:sz w:val="21"/>
                <w:szCs w:val="21"/>
                <w:u w:val="none"/>
                <w:lang w:eastAsia="zh-CN"/>
              </w:rPr>
              <w:t>文件</w:t>
            </w:r>
            <w:r>
              <w:rPr>
                <w:rFonts w:hint="eastAsia" w:ascii="宋体" w:hAnsi="宋体" w:eastAsia="宋体" w:cs="宋体"/>
                <w:b w:val="0"/>
                <w:bCs w:val="0"/>
                <w:color w:val="auto"/>
                <w:kern w:val="0"/>
                <w:sz w:val="21"/>
                <w:szCs w:val="21"/>
                <w:u w:val="none"/>
              </w:rPr>
              <w:t>后，应仔细检查</w:t>
            </w:r>
            <w:r>
              <w:rPr>
                <w:rFonts w:hint="eastAsia" w:ascii="宋体" w:hAnsi="宋体" w:eastAsia="宋体" w:cs="宋体"/>
                <w:b w:val="0"/>
                <w:bCs w:val="0"/>
                <w:color w:val="auto"/>
                <w:kern w:val="0"/>
                <w:sz w:val="21"/>
                <w:szCs w:val="21"/>
                <w:u w:val="none"/>
                <w:lang w:val="en-US" w:eastAsia="zh-CN"/>
              </w:rPr>
              <w:t>招标</w:t>
            </w:r>
            <w:r>
              <w:rPr>
                <w:rFonts w:hint="eastAsia" w:ascii="宋体" w:hAnsi="宋体" w:eastAsia="宋体" w:cs="宋体"/>
                <w:b w:val="0"/>
                <w:bCs w:val="0"/>
                <w:color w:val="auto"/>
                <w:kern w:val="0"/>
                <w:sz w:val="21"/>
                <w:szCs w:val="21"/>
                <w:u w:val="none"/>
                <w:lang w:eastAsia="zh-CN"/>
              </w:rPr>
              <w:t>文件</w:t>
            </w:r>
            <w:r>
              <w:rPr>
                <w:rFonts w:hint="eastAsia" w:ascii="宋体" w:hAnsi="宋体" w:eastAsia="宋体" w:cs="宋体"/>
                <w:b w:val="0"/>
                <w:bCs w:val="0"/>
                <w:color w:val="auto"/>
                <w:kern w:val="0"/>
                <w:sz w:val="21"/>
                <w:szCs w:val="21"/>
                <w:u w:val="none"/>
              </w:rPr>
              <w:t>的所有内容，如有残缺或文字表述不清，图纸尺寸标注不明以及存在错、碰、漏、缺、概念模糊和有可能出现歧义或理解上的偏差的内容等应在</w:t>
            </w:r>
            <w:r>
              <w:rPr>
                <w:rFonts w:hint="eastAsia" w:ascii="宋体" w:hAnsi="宋体" w:eastAsia="宋体" w:cs="宋体"/>
                <w:b w:val="0"/>
                <w:bCs w:val="0"/>
                <w:color w:val="auto"/>
                <w:sz w:val="21"/>
                <w:szCs w:val="21"/>
                <w:u w:val="none"/>
                <w:lang w:eastAsia="zh-CN"/>
              </w:rPr>
              <w:t>2</w:t>
            </w:r>
            <w:r>
              <w:rPr>
                <w:rFonts w:hint="eastAsia" w:ascii="宋体" w:hAnsi="宋体" w:eastAsia="宋体" w:cs="宋体"/>
                <w:b w:val="0"/>
                <w:bCs w:val="0"/>
                <w:color w:val="auto"/>
                <w:sz w:val="21"/>
                <w:szCs w:val="21"/>
                <w:u w:val="none"/>
                <w:lang w:val="en-US" w:eastAsia="zh-CN"/>
              </w:rPr>
              <w:t>023年3月1   日</w:t>
            </w:r>
            <w:r>
              <w:rPr>
                <w:rFonts w:hint="eastAsia" w:ascii="宋体" w:hAnsi="宋体" w:eastAsia="宋体" w:cs="宋体"/>
                <w:b w:val="0"/>
                <w:bCs w:val="0"/>
                <w:color w:val="auto"/>
                <w:sz w:val="21"/>
                <w:szCs w:val="21"/>
                <w:u w:val="none"/>
              </w:rPr>
              <w:t>17时</w:t>
            </w:r>
            <w:r>
              <w:rPr>
                <w:rFonts w:hint="eastAsia" w:ascii="宋体" w:hAnsi="宋体" w:eastAsia="宋体" w:cs="宋体"/>
                <w:b w:val="0"/>
                <w:bCs w:val="0"/>
                <w:color w:val="auto"/>
                <w:kern w:val="0"/>
                <w:sz w:val="21"/>
                <w:szCs w:val="21"/>
                <w:u w:val="none"/>
              </w:rPr>
              <w:t>前</w:t>
            </w:r>
            <w:r>
              <w:rPr>
                <w:rFonts w:hint="eastAsia" w:ascii="宋体" w:hAnsi="宋体" w:eastAsia="宋体" w:cs="宋体"/>
                <w:b w:val="0"/>
                <w:bCs w:val="0"/>
                <w:color w:val="auto"/>
                <w:sz w:val="21"/>
                <w:szCs w:val="21"/>
                <w:u w:val="none"/>
              </w:rPr>
              <w:t>以书面材料的形式将质疑内容送至招标人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2"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40"/>
                <w:rFonts w:hint="eastAsia" w:ascii="宋体" w:hAnsi="宋体" w:eastAsia="宋体" w:cs="宋体"/>
                <w:color w:val="auto"/>
                <w:kern w:val="0"/>
                <w:sz w:val="21"/>
                <w:szCs w:val="21"/>
              </w:rPr>
            </w:pPr>
            <w:r>
              <w:rPr>
                <w:rFonts w:hint="eastAsia" w:ascii="宋体" w:hAnsi="宋体" w:eastAsia="宋体" w:cs="宋体"/>
                <w:color w:val="auto"/>
                <w:kern w:val="0"/>
                <w:sz w:val="21"/>
                <w:szCs w:val="21"/>
              </w:rPr>
              <w:t>2.2.2</w:t>
            </w:r>
          </w:p>
        </w:tc>
        <w:tc>
          <w:tcPr>
            <w:tcW w:w="190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40"/>
                <w:rFonts w:hint="eastAsia" w:ascii="宋体" w:hAnsi="宋体" w:eastAsia="宋体" w:cs="宋体"/>
                <w:color w:val="auto"/>
                <w:kern w:val="0"/>
                <w:sz w:val="21"/>
                <w:szCs w:val="21"/>
              </w:rPr>
            </w:pPr>
            <w:r>
              <w:rPr>
                <w:rFonts w:hint="eastAsia" w:ascii="宋体" w:hAnsi="宋体" w:eastAsia="宋体" w:cs="宋体"/>
                <w:color w:val="auto"/>
                <w:kern w:val="0"/>
                <w:sz w:val="21"/>
                <w:szCs w:val="21"/>
              </w:rPr>
              <w:t>招标人对</w:t>
            </w:r>
            <w:r>
              <w:rPr>
                <w:rFonts w:hint="eastAsia" w:ascii="宋体" w:hAnsi="宋体" w:eastAsia="宋体" w:cs="宋体"/>
                <w:color w:val="auto"/>
                <w:kern w:val="0"/>
                <w:sz w:val="21"/>
                <w:szCs w:val="21"/>
                <w:lang w:val="en-US" w:eastAsia="zh-CN"/>
              </w:rPr>
              <w:t>招标</w:t>
            </w:r>
            <w:r>
              <w:rPr>
                <w:rFonts w:hint="eastAsia" w:ascii="宋体" w:hAnsi="宋体" w:eastAsia="宋体" w:cs="宋体"/>
                <w:color w:val="auto"/>
                <w:kern w:val="0"/>
                <w:sz w:val="21"/>
                <w:szCs w:val="21"/>
                <w:lang w:eastAsia="zh-CN"/>
              </w:rPr>
              <w:t>文件</w:t>
            </w:r>
            <w:r>
              <w:rPr>
                <w:rFonts w:hint="eastAsia" w:ascii="宋体" w:hAnsi="宋体" w:eastAsia="宋体" w:cs="宋体"/>
                <w:color w:val="auto"/>
                <w:sz w:val="21"/>
                <w:szCs w:val="21"/>
              </w:rPr>
              <w:t>澄清的</w:t>
            </w:r>
            <w:r>
              <w:rPr>
                <w:rFonts w:hint="eastAsia" w:ascii="宋体" w:hAnsi="宋体" w:eastAsia="宋体" w:cs="宋体"/>
                <w:color w:val="auto"/>
                <w:kern w:val="0"/>
                <w:sz w:val="21"/>
                <w:szCs w:val="21"/>
              </w:rPr>
              <w:t>截止时间</w:t>
            </w:r>
          </w:p>
        </w:tc>
        <w:tc>
          <w:tcPr>
            <w:tcW w:w="655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ind w:left="0" w:leftChars="0" w:right="27" w:rightChars="13" w:firstLine="218" w:firstLineChars="104"/>
              <w:rPr>
                <w:rStyle w:val="40"/>
                <w:rFonts w:hint="eastAsia" w:ascii="宋体" w:hAnsi="宋体" w:eastAsia="宋体" w:cs="宋体"/>
                <w:b w:val="0"/>
                <w:bCs w:val="0"/>
                <w:color w:val="auto"/>
                <w:sz w:val="21"/>
                <w:szCs w:val="21"/>
                <w:u w:val="single"/>
              </w:rPr>
            </w:pPr>
            <w:r>
              <w:rPr>
                <w:rFonts w:hint="eastAsia" w:ascii="宋体" w:hAnsi="宋体" w:eastAsia="宋体" w:cs="宋体"/>
                <w:b w:val="0"/>
                <w:bCs w:val="0"/>
                <w:color w:val="auto"/>
                <w:sz w:val="21"/>
                <w:szCs w:val="21"/>
                <w:u w:val="none"/>
                <w:lang w:val="en-US" w:eastAsia="zh-CN"/>
              </w:rPr>
              <w:t>2023年  3 月 2 日 17 时</w:t>
            </w:r>
            <w:r>
              <w:rPr>
                <w:rFonts w:hint="eastAsia" w:ascii="宋体" w:hAnsi="宋体" w:eastAsia="宋体" w:cs="宋体"/>
                <w:b w:val="0"/>
                <w:bCs w:val="0"/>
                <w:color w:val="auto"/>
                <w:sz w:val="21"/>
                <w:szCs w:val="21"/>
                <w:u w:val="none"/>
              </w:rPr>
              <w:t>前通知各投标人领取书面澄清文件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40"/>
                <w:rFonts w:hint="eastAsia" w:ascii="宋体" w:hAnsi="宋体" w:eastAsia="宋体" w:cs="宋体"/>
                <w:color w:val="auto"/>
                <w:kern w:val="0"/>
                <w:sz w:val="21"/>
                <w:szCs w:val="21"/>
              </w:rPr>
            </w:pPr>
            <w:r>
              <w:rPr>
                <w:rFonts w:hint="eastAsia" w:ascii="宋体" w:hAnsi="宋体" w:eastAsia="宋体" w:cs="宋体"/>
                <w:color w:val="auto"/>
                <w:kern w:val="0"/>
                <w:sz w:val="21"/>
                <w:szCs w:val="21"/>
              </w:rPr>
              <w:t>2.2.3</w:t>
            </w:r>
          </w:p>
        </w:tc>
        <w:tc>
          <w:tcPr>
            <w:tcW w:w="190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40"/>
                <w:rFonts w:hint="eastAsia" w:ascii="宋体" w:hAnsi="宋体" w:eastAsia="宋体" w:cs="宋体"/>
                <w:color w:val="auto"/>
                <w:kern w:val="0"/>
                <w:sz w:val="21"/>
                <w:szCs w:val="21"/>
              </w:rPr>
            </w:pPr>
            <w:r>
              <w:rPr>
                <w:rFonts w:hint="eastAsia" w:ascii="宋体" w:hAnsi="宋体" w:eastAsia="宋体" w:cs="宋体"/>
                <w:color w:val="auto"/>
                <w:kern w:val="0"/>
                <w:sz w:val="21"/>
                <w:szCs w:val="21"/>
              </w:rPr>
              <w:t>投标截止时间</w:t>
            </w:r>
          </w:p>
        </w:tc>
        <w:tc>
          <w:tcPr>
            <w:tcW w:w="655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ind w:left="0" w:leftChars="0" w:right="27" w:rightChars="13" w:firstLine="218" w:firstLineChars="104"/>
              <w:rPr>
                <w:rStyle w:val="40"/>
                <w:rFonts w:hint="eastAsia" w:ascii="宋体" w:hAnsi="宋体" w:eastAsia="宋体" w:cs="宋体"/>
                <w:b w:val="0"/>
                <w:bCs w:val="0"/>
                <w:color w:val="auto"/>
                <w:kern w:val="0"/>
                <w:sz w:val="21"/>
                <w:szCs w:val="21"/>
              </w:rPr>
            </w:pPr>
            <w:r>
              <w:rPr>
                <w:rFonts w:hint="eastAsia" w:ascii="宋体" w:hAnsi="宋体" w:eastAsia="宋体" w:cs="宋体"/>
                <w:b w:val="0"/>
                <w:bCs w:val="0"/>
                <w:color w:val="auto"/>
                <w:sz w:val="21"/>
                <w:szCs w:val="21"/>
                <w:u w:val="none"/>
                <w:lang w:eastAsia="zh-CN"/>
              </w:rPr>
              <w:t>202</w:t>
            </w:r>
            <w:r>
              <w:rPr>
                <w:rFonts w:hint="eastAsia" w:ascii="宋体" w:hAnsi="宋体" w:eastAsia="宋体" w:cs="宋体"/>
                <w:b w:val="0"/>
                <w:bCs w:val="0"/>
                <w:color w:val="auto"/>
                <w:sz w:val="21"/>
                <w:szCs w:val="21"/>
                <w:u w:val="none"/>
                <w:lang w:val="en-US" w:eastAsia="zh-CN"/>
              </w:rPr>
              <w:t>3</w:t>
            </w:r>
            <w:r>
              <w:rPr>
                <w:rFonts w:hint="eastAsia" w:ascii="宋体" w:hAnsi="宋体" w:eastAsia="宋体" w:cs="宋体"/>
                <w:b w:val="0"/>
                <w:bCs w:val="0"/>
                <w:color w:val="auto"/>
                <w:sz w:val="21"/>
                <w:szCs w:val="21"/>
                <w:u w:val="none"/>
                <w:lang w:eastAsia="zh-CN"/>
              </w:rPr>
              <w:t>年</w:t>
            </w:r>
            <w:r>
              <w:rPr>
                <w:rFonts w:hint="eastAsia" w:ascii="宋体" w:hAnsi="宋体" w:eastAsia="宋体" w:cs="宋体"/>
                <w:b w:val="0"/>
                <w:bCs w:val="0"/>
                <w:color w:val="auto"/>
                <w:sz w:val="21"/>
                <w:szCs w:val="21"/>
                <w:u w:val="none"/>
                <w:lang w:val="en-US" w:eastAsia="zh-CN"/>
              </w:rPr>
              <w:t xml:space="preserve"> 3 </w:t>
            </w:r>
            <w:r>
              <w:rPr>
                <w:rFonts w:hint="eastAsia" w:ascii="宋体" w:hAnsi="宋体" w:eastAsia="宋体" w:cs="宋体"/>
                <w:b w:val="0"/>
                <w:bCs w:val="0"/>
                <w:color w:val="auto"/>
                <w:sz w:val="21"/>
                <w:szCs w:val="21"/>
                <w:u w:val="none"/>
                <w:lang w:eastAsia="zh-CN"/>
              </w:rPr>
              <w:t>月</w:t>
            </w:r>
            <w:r>
              <w:rPr>
                <w:rFonts w:hint="eastAsia" w:ascii="宋体" w:hAnsi="宋体" w:eastAsia="宋体" w:cs="宋体"/>
                <w:b w:val="0"/>
                <w:bCs w:val="0"/>
                <w:color w:val="auto"/>
                <w:sz w:val="21"/>
                <w:szCs w:val="21"/>
                <w:u w:val="none"/>
                <w:lang w:val="en-US" w:eastAsia="zh-CN"/>
              </w:rPr>
              <w:t xml:space="preserve">  3</w:t>
            </w:r>
            <w:r>
              <w:rPr>
                <w:rFonts w:hint="eastAsia" w:ascii="宋体" w:hAnsi="宋体" w:eastAsia="宋体" w:cs="宋体"/>
                <w:b w:val="0"/>
                <w:bCs w:val="0"/>
                <w:color w:val="auto"/>
                <w:sz w:val="21"/>
                <w:szCs w:val="21"/>
                <w:u w:val="none"/>
                <w:lang w:eastAsia="zh-CN"/>
              </w:rPr>
              <w:t>日</w:t>
            </w:r>
            <w:r>
              <w:rPr>
                <w:rFonts w:hint="eastAsia" w:ascii="宋体" w:hAnsi="宋体" w:eastAsia="宋体" w:cs="宋体"/>
                <w:b w:val="0"/>
                <w:bCs w:val="0"/>
                <w:color w:val="auto"/>
                <w:sz w:val="21"/>
                <w:szCs w:val="21"/>
                <w:highlight w:val="none"/>
                <w:u w:val="none"/>
                <w:lang w:eastAsia="zh-CN"/>
              </w:rPr>
              <w:t xml:space="preserve"> </w:t>
            </w:r>
            <w:r>
              <w:rPr>
                <w:rFonts w:hint="eastAsia" w:ascii="宋体" w:hAnsi="宋体" w:eastAsia="宋体" w:cs="宋体"/>
                <w:b w:val="0"/>
                <w:bCs w:val="0"/>
                <w:color w:val="auto"/>
                <w:sz w:val="21"/>
                <w:szCs w:val="21"/>
                <w:highlight w:val="none"/>
                <w:u w:val="none"/>
                <w:lang w:val="en-US" w:eastAsia="zh-CN"/>
              </w:rPr>
              <w:t>10</w:t>
            </w:r>
            <w:r>
              <w:rPr>
                <w:rFonts w:hint="eastAsia" w:ascii="宋体" w:hAnsi="宋体" w:eastAsia="宋体" w:cs="宋体"/>
                <w:b w:val="0"/>
                <w:bCs w:val="0"/>
                <w:color w:val="auto"/>
                <w:sz w:val="21"/>
                <w:szCs w:val="21"/>
                <w:highlight w:val="none"/>
                <w:u w:val="none"/>
                <w:lang w:eastAsia="zh-CN"/>
              </w:rPr>
              <w:t xml:space="preserve"> 时 </w:t>
            </w:r>
            <w:r>
              <w:rPr>
                <w:rFonts w:hint="eastAsia" w:ascii="宋体" w:hAnsi="宋体" w:eastAsia="宋体" w:cs="宋体"/>
                <w:b w:val="0"/>
                <w:bCs w:val="0"/>
                <w:color w:val="auto"/>
                <w:sz w:val="21"/>
                <w:szCs w:val="21"/>
                <w:highlight w:val="none"/>
                <w:u w:val="none"/>
                <w:lang w:val="en-US" w:eastAsia="zh-CN"/>
              </w:rPr>
              <w:t>00</w:t>
            </w:r>
            <w:r>
              <w:rPr>
                <w:rFonts w:hint="eastAsia" w:ascii="宋体" w:hAnsi="宋体" w:eastAsia="宋体" w:cs="宋体"/>
                <w:b w:val="0"/>
                <w:bCs w:val="0"/>
                <w:color w:val="auto"/>
                <w:sz w:val="21"/>
                <w:szCs w:val="21"/>
                <w:highlight w:val="none"/>
                <w:u w:val="none"/>
                <w:lang w:eastAsia="zh-CN"/>
              </w:rPr>
              <w:t>分至</w:t>
            </w:r>
            <w:r>
              <w:rPr>
                <w:rFonts w:hint="eastAsia" w:ascii="宋体" w:hAnsi="宋体" w:eastAsia="宋体" w:cs="宋体"/>
                <w:b w:val="0"/>
                <w:bCs w:val="0"/>
                <w:color w:val="auto"/>
                <w:sz w:val="21"/>
                <w:szCs w:val="21"/>
                <w:highlight w:val="none"/>
                <w:u w:val="none"/>
                <w:lang w:val="en-US" w:eastAsia="zh-CN"/>
              </w:rPr>
              <w:t>10时30时</w:t>
            </w:r>
            <w:r>
              <w:rPr>
                <w:rFonts w:hint="eastAsia" w:ascii="宋体" w:hAnsi="宋体" w:eastAsia="宋体" w:cs="宋体"/>
                <w:b w:val="0"/>
                <w:bCs w:val="0"/>
                <w:color w:val="auto"/>
                <w:sz w:val="21"/>
                <w:szCs w:val="21"/>
                <w:highlight w:val="none"/>
                <w:u w:val="none"/>
              </w:rPr>
              <w:t>（北</w:t>
            </w:r>
            <w:r>
              <w:rPr>
                <w:rFonts w:hint="eastAsia" w:ascii="宋体" w:hAnsi="宋体" w:eastAsia="宋体" w:cs="宋体"/>
                <w:b w:val="0"/>
                <w:bCs w:val="0"/>
                <w:color w:val="auto"/>
                <w:sz w:val="21"/>
                <w:szCs w:val="21"/>
                <w:u w:val="none"/>
              </w:rPr>
              <w:t>京时间）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3.1.1</w:t>
            </w:r>
          </w:p>
        </w:tc>
        <w:tc>
          <w:tcPr>
            <w:tcW w:w="190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构成</w:t>
            </w:r>
            <w:r>
              <w:rPr>
                <w:rStyle w:val="40"/>
                <w:rFonts w:hint="eastAsia" w:ascii="宋体" w:hAnsi="宋体" w:eastAsia="宋体" w:cs="宋体"/>
                <w:color w:val="auto"/>
                <w:kern w:val="0"/>
                <w:sz w:val="21"/>
                <w:szCs w:val="21"/>
                <w:lang w:eastAsia="zh-CN"/>
              </w:rPr>
              <w:t>投标文件</w:t>
            </w:r>
            <w:r>
              <w:rPr>
                <w:rStyle w:val="40"/>
                <w:rFonts w:hint="eastAsia" w:ascii="宋体" w:hAnsi="宋体" w:eastAsia="宋体" w:cs="宋体"/>
                <w:color w:val="auto"/>
                <w:kern w:val="0"/>
                <w:sz w:val="21"/>
                <w:szCs w:val="21"/>
              </w:rPr>
              <w:t>的其他材料</w:t>
            </w:r>
          </w:p>
        </w:tc>
        <w:tc>
          <w:tcPr>
            <w:tcW w:w="655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ind w:left="0" w:leftChars="0" w:right="27" w:rightChars="13" w:firstLine="218" w:firstLineChars="104"/>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投标人的书面澄清、说明和补正（但不得改变</w:t>
            </w:r>
            <w:r>
              <w:rPr>
                <w:rStyle w:val="40"/>
                <w:rFonts w:hint="eastAsia" w:ascii="宋体" w:hAnsi="宋体" w:eastAsia="宋体" w:cs="宋体"/>
                <w:color w:val="auto"/>
                <w:sz w:val="21"/>
                <w:szCs w:val="21"/>
                <w:lang w:eastAsia="zh-CN"/>
              </w:rPr>
              <w:t>投标文件</w:t>
            </w:r>
            <w:r>
              <w:rPr>
                <w:rStyle w:val="40"/>
                <w:rFonts w:hint="eastAsia" w:ascii="宋体" w:hAnsi="宋体" w:eastAsia="宋体" w:cs="宋体"/>
                <w:color w:val="auto"/>
                <w:sz w:val="21"/>
                <w:szCs w:val="21"/>
              </w:rPr>
              <w:t>的实质性内容）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ind w:left="0" w:leftChars="0" w:firstLine="0" w:firstLineChars="0"/>
              <w:jc w:val="center"/>
              <w:rPr>
                <w:rStyle w:val="40"/>
                <w:rFonts w:hint="default" w:ascii="宋体" w:hAnsi="宋体" w:eastAsia="宋体" w:cs="宋体"/>
                <w:bCs/>
                <w:color w:val="auto"/>
                <w:sz w:val="21"/>
                <w:szCs w:val="21"/>
                <w:lang w:val="en-US" w:eastAsia="zh-CN"/>
              </w:rPr>
            </w:pPr>
            <w:r>
              <w:rPr>
                <w:rStyle w:val="40"/>
                <w:rFonts w:hint="eastAsia" w:ascii="宋体" w:hAnsi="宋体" w:eastAsia="宋体" w:cs="宋体"/>
                <w:bCs/>
                <w:color w:val="auto"/>
                <w:sz w:val="21"/>
                <w:szCs w:val="21"/>
              </w:rPr>
              <w:t>3.2</w:t>
            </w:r>
          </w:p>
        </w:tc>
        <w:tc>
          <w:tcPr>
            <w:tcW w:w="190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40"/>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highlight w:val="none"/>
              </w:rPr>
              <w:t>投标报价</w:t>
            </w:r>
          </w:p>
        </w:tc>
        <w:tc>
          <w:tcPr>
            <w:tcW w:w="655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ind w:firstLine="415" w:firstLineChars="198"/>
              <w:rPr>
                <w:rFonts w:hint="eastAsia" w:ascii="Times New Roman" w:hAnsi="Times New Roman" w:eastAsia="宋体" w:cs="Times New Roman"/>
                <w:color w:val="auto"/>
                <w:highlight w:val="none"/>
              </w:rPr>
            </w:pPr>
            <w:r>
              <w:rPr>
                <w:rFonts w:hint="eastAsia"/>
                <w:color w:val="auto"/>
                <w:highlight w:val="none"/>
                <w:lang w:val="en-US" w:eastAsia="zh-CN"/>
              </w:rPr>
              <w:t>1.</w:t>
            </w:r>
            <w:r>
              <w:rPr>
                <w:rFonts w:hint="eastAsia"/>
                <w:color w:val="auto"/>
                <w:highlight w:val="none"/>
              </w:rPr>
              <w:t>本项目采用</w:t>
            </w:r>
            <w:r>
              <w:rPr>
                <w:rFonts w:hint="eastAsia"/>
                <w:b w:val="0"/>
                <w:bCs w:val="0"/>
                <w:color w:val="auto"/>
                <w:highlight w:val="none"/>
                <w:lang w:val="en-US" w:eastAsia="zh-CN"/>
              </w:rPr>
              <w:t>中标</w:t>
            </w:r>
            <w:r>
              <w:rPr>
                <w:rFonts w:hint="eastAsia" w:ascii="宋体" w:hAnsi="宋体" w:eastAsia="宋体" w:cs="宋体"/>
                <w:b w:val="0"/>
                <w:bCs w:val="0"/>
                <w:color w:val="auto"/>
                <w:szCs w:val="21"/>
              </w:rPr>
              <w:t>综合单价</w:t>
            </w:r>
            <w:r>
              <w:rPr>
                <w:rFonts w:hint="eastAsia"/>
                <w:b w:val="0"/>
                <w:bCs w:val="0"/>
                <w:color w:val="auto"/>
                <w:highlight w:val="none"/>
              </w:rPr>
              <w:t>包干的方</w:t>
            </w:r>
            <w:r>
              <w:rPr>
                <w:rFonts w:hint="eastAsia"/>
                <w:color w:val="auto"/>
                <w:highlight w:val="none"/>
              </w:rPr>
              <w:t>式</w:t>
            </w:r>
            <w:r>
              <w:rPr>
                <w:rFonts w:hint="eastAsia"/>
                <w:color w:val="auto"/>
                <w:highlight w:val="none"/>
                <w:lang w:eastAsia="zh-CN"/>
              </w:rPr>
              <w:t>。</w:t>
            </w:r>
            <w:r>
              <w:rPr>
                <w:rFonts w:hint="eastAsia"/>
                <w:color w:val="auto"/>
                <w:highlight w:val="none"/>
              </w:rPr>
              <w:t>投标方所报的价格包含为完成本招标文件约定的工作内容的全部报酬。全费用综合单价，包括人工费、材料费、施工机具械费、措施费、管理费、利润、规费、税金、材料价格涨跌风险、政策性文件规定等所有费用，以及合同明示或暗示的所有责任、义务和一般风险。中标后不得对单价进行调整，乙方不得以量的增减或其他任何理由要求调整单价，其它未尽项目，可双方协商解决，但无任何理由拒绝施工。</w:t>
            </w:r>
          </w:p>
          <w:p>
            <w:pPr>
              <w:tabs>
                <w:tab w:val="left" w:pos="1080"/>
                <w:tab w:val="left" w:pos="1155"/>
              </w:tabs>
              <w:spacing w:line="360" w:lineRule="auto"/>
              <w:ind w:right="27" w:rightChars="13" w:firstLine="420" w:firstLineChars="200"/>
              <w:jc w:val="left"/>
              <w:rPr>
                <w:rFonts w:hint="eastAsia"/>
                <w:b w:val="0"/>
                <w:bCs/>
                <w:color w:val="auto"/>
                <w:sz w:val="21"/>
                <w:szCs w:val="21"/>
              </w:rPr>
            </w:pPr>
            <w:r>
              <w:rPr>
                <w:rFonts w:hint="eastAsia"/>
                <w:b w:val="0"/>
                <w:bCs/>
                <w:color w:val="auto"/>
                <w:sz w:val="21"/>
                <w:szCs w:val="21"/>
                <w:lang w:val="en-US" w:eastAsia="zh-CN"/>
              </w:rPr>
              <w:t>2.</w:t>
            </w:r>
            <w:r>
              <w:rPr>
                <w:rFonts w:hint="eastAsia"/>
                <w:b w:val="0"/>
                <w:bCs/>
                <w:color w:val="auto"/>
                <w:sz w:val="21"/>
                <w:szCs w:val="21"/>
              </w:rPr>
              <w:t>最高限价</w:t>
            </w:r>
          </w:p>
          <w:p>
            <w:pPr>
              <w:tabs>
                <w:tab w:val="left" w:pos="1080"/>
                <w:tab w:val="left" w:pos="1155"/>
              </w:tabs>
              <w:spacing w:line="360" w:lineRule="auto"/>
              <w:ind w:right="27" w:rightChars="13" w:firstLine="422" w:firstLineChars="200"/>
              <w:jc w:val="left"/>
              <w:rPr>
                <w:rFonts w:hint="eastAsia" w:ascii="宋体" w:hAnsi="宋体" w:eastAsia="宋体" w:cs="宋体"/>
                <w:b/>
                <w:bCs/>
                <w:color w:val="auto"/>
                <w:szCs w:val="21"/>
                <w:lang w:val="en-US" w:eastAsia="zh-CN"/>
              </w:rPr>
            </w:pPr>
            <w:r>
              <w:rPr>
                <w:rFonts w:hint="eastAsia" w:ascii="宋体" w:hAnsi="宋体" w:eastAsia="宋体" w:cs="宋体"/>
                <w:b/>
                <w:bCs/>
                <w:color w:val="auto"/>
                <w:szCs w:val="21"/>
                <w:lang w:val="en-US" w:eastAsia="zh-CN"/>
              </w:rPr>
              <w:t>投标总报价最高限价8261257.65元（含税价）。</w:t>
            </w:r>
          </w:p>
          <w:p>
            <w:pPr>
              <w:tabs>
                <w:tab w:val="left" w:pos="1080"/>
                <w:tab w:val="left" w:pos="1155"/>
              </w:tabs>
              <w:spacing w:line="360" w:lineRule="auto"/>
              <w:ind w:right="27" w:rightChars="13" w:firstLine="422" w:firstLineChars="200"/>
              <w:jc w:val="left"/>
              <w:rPr>
                <w:rFonts w:hint="eastAsia"/>
                <w:color w:val="auto"/>
              </w:rPr>
            </w:pPr>
            <w:r>
              <w:rPr>
                <w:rFonts w:hint="eastAsia" w:ascii="宋体" w:hAnsi="宋体" w:eastAsia="宋体" w:cs="宋体"/>
                <w:b/>
                <w:bCs/>
                <w:color w:val="auto"/>
                <w:szCs w:val="21"/>
                <w:highlight w:val="none"/>
              </w:rPr>
              <w:t>各分部分项工程量清单综合单价的最高限价详见</w:t>
            </w:r>
            <w:r>
              <w:rPr>
                <w:rFonts w:hint="eastAsia" w:ascii="宋体" w:hAnsi="宋体" w:eastAsia="宋体" w:cs="宋体"/>
                <w:b/>
                <w:bCs/>
                <w:color w:val="auto"/>
                <w:szCs w:val="21"/>
                <w:highlight w:val="none"/>
                <w:lang w:val="en-US" w:eastAsia="zh-CN"/>
              </w:rPr>
              <w:t>招标人发布的</w:t>
            </w:r>
            <w:r>
              <w:rPr>
                <w:rFonts w:hint="eastAsia" w:ascii="宋体" w:hAnsi="宋体" w:eastAsia="宋体" w:cs="宋体"/>
                <w:b/>
                <w:bCs/>
                <w:color w:val="auto"/>
                <w:szCs w:val="21"/>
                <w:highlight w:val="none"/>
              </w:rPr>
              <w:t>工程量清单</w:t>
            </w:r>
            <w:r>
              <w:rPr>
                <w:rFonts w:hint="eastAsia" w:ascii="宋体" w:hAnsi="宋体" w:eastAsia="宋体" w:cs="宋体"/>
                <w:b/>
                <w:bCs/>
                <w:color w:val="auto"/>
                <w:szCs w:val="21"/>
                <w:highlight w:val="none"/>
                <w:lang w:eastAsia="zh-CN"/>
              </w:rPr>
              <w:t>。</w:t>
            </w:r>
          </w:p>
          <w:p>
            <w:pPr>
              <w:tabs>
                <w:tab w:val="left" w:pos="1080"/>
                <w:tab w:val="left" w:pos="1155"/>
              </w:tabs>
              <w:spacing w:line="360" w:lineRule="auto"/>
              <w:ind w:right="27" w:rightChars="13" w:firstLine="422" w:firstLineChars="200"/>
              <w:jc w:val="left"/>
              <w:rPr>
                <w:rFonts w:hint="eastAsia" w:ascii="宋体" w:hAnsi="宋体" w:eastAsia="宋体" w:cs="宋体"/>
                <w:b w:val="0"/>
                <w:bCs w:val="0"/>
                <w:color w:val="auto"/>
                <w:sz w:val="21"/>
                <w:szCs w:val="21"/>
              </w:rPr>
            </w:pPr>
            <w:r>
              <w:rPr>
                <w:rFonts w:hint="eastAsia" w:ascii="宋体" w:hAnsi="宋体"/>
                <w:b/>
                <w:color w:val="auto"/>
                <w:szCs w:val="21"/>
                <w:lang w:val="en-US" w:eastAsia="zh-CN"/>
              </w:rPr>
              <w:t>注：</w:t>
            </w:r>
            <w:r>
              <w:rPr>
                <w:rFonts w:hint="eastAsia" w:ascii="宋体" w:hAnsi="宋体"/>
                <w:b/>
                <w:color w:val="auto"/>
                <w:szCs w:val="21"/>
              </w:rPr>
              <w:t>投标人的投标报价</w:t>
            </w:r>
            <w:r>
              <w:rPr>
                <w:rFonts w:hint="eastAsia" w:ascii="宋体" w:hAnsi="宋体"/>
                <w:b/>
                <w:color w:val="auto"/>
                <w:szCs w:val="21"/>
                <w:lang w:eastAsia="zh-CN"/>
              </w:rPr>
              <w:t>（</w:t>
            </w:r>
            <w:r>
              <w:rPr>
                <w:rFonts w:hint="eastAsia" w:ascii="宋体" w:hAnsi="宋体"/>
                <w:b/>
                <w:color w:val="auto"/>
                <w:szCs w:val="21"/>
                <w:lang w:val="en-US" w:eastAsia="zh-CN"/>
              </w:rPr>
              <w:t>总价、单价</w:t>
            </w:r>
            <w:r>
              <w:rPr>
                <w:rFonts w:hint="eastAsia" w:ascii="宋体" w:hAnsi="宋体"/>
                <w:b/>
                <w:color w:val="auto"/>
                <w:szCs w:val="21"/>
                <w:lang w:eastAsia="zh-CN"/>
              </w:rPr>
              <w:t>）</w:t>
            </w:r>
            <w:r>
              <w:rPr>
                <w:rFonts w:hint="eastAsia" w:ascii="宋体" w:hAnsi="宋体"/>
                <w:b/>
                <w:color w:val="auto"/>
                <w:szCs w:val="21"/>
              </w:rPr>
              <w:t>不得超过（含等于）招标人公布的最高限价</w:t>
            </w:r>
            <w:r>
              <w:rPr>
                <w:rFonts w:hint="eastAsia" w:ascii="宋体" w:hAnsi="宋体"/>
                <w:b/>
                <w:color w:val="auto"/>
                <w:szCs w:val="21"/>
                <w:lang w:eastAsia="zh-CN"/>
              </w:rPr>
              <w:t>（</w:t>
            </w:r>
            <w:r>
              <w:rPr>
                <w:rFonts w:hint="eastAsia" w:ascii="宋体" w:hAnsi="宋体"/>
                <w:b/>
                <w:color w:val="auto"/>
                <w:szCs w:val="21"/>
                <w:lang w:val="en-US" w:eastAsia="zh-CN"/>
              </w:rPr>
              <w:t>总价、单价</w:t>
            </w:r>
            <w:r>
              <w:rPr>
                <w:rFonts w:hint="eastAsia" w:ascii="宋体" w:hAnsi="宋体"/>
                <w:b/>
                <w:color w:val="auto"/>
                <w:szCs w:val="21"/>
                <w:lang w:eastAsia="zh-CN"/>
              </w:rPr>
              <w:t>）</w:t>
            </w:r>
            <w:r>
              <w:rPr>
                <w:rFonts w:hint="eastAsia" w:ascii="宋体" w:hAnsi="宋体"/>
                <w:b/>
                <w:color w:val="auto"/>
                <w:szCs w:val="21"/>
              </w:rPr>
              <w:t>，否则为废标</w:t>
            </w:r>
            <w:r>
              <w:rPr>
                <w:rFonts w:hint="eastAsia" w:ascii="宋体" w:hAnsi="宋体"/>
                <w:b/>
                <w:color w:val="auto"/>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3.3.1</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投标有效期</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ind w:left="214" w:leftChars="102" w:right="27" w:rightChars="13" w:firstLine="422" w:firstLineChars="201"/>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lang w:val="en-US" w:eastAsia="zh-CN"/>
              </w:rPr>
              <w:t>90</w:t>
            </w:r>
            <w:r>
              <w:rPr>
                <w:rStyle w:val="40"/>
                <w:rFonts w:hint="eastAsia" w:ascii="宋体" w:hAnsi="宋体" w:eastAsia="宋体" w:cs="宋体"/>
                <w:color w:val="auto"/>
                <w:sz w:val="21"/>
                <w:szCs w:val="21"/>
              </w:rPr>
              <w:t>日历天（从提交</w:t>
            </w:r>
            <w:r>
              <w:rPr>
                <w:rStyle w:val="40"/>
                <w:rFonts w:hint="eastAsia" w:ascii="宋体" w:hAnsi="宋体" w:eastAsia="宋体" w:cs="宋体"/>
                <w:color w:val="auto"/>
                <w:sz w:val="21"/>
                <w:szCs w:val="21"/>
                <w:lang w:eastAsia="zh-CN"/>
              </w:rPr>
              <w:t>投标文件</w:t>
            </w:r>
            <w:r>
              <w:rPr>
                <w:rStyle w:val="40"/>
                <w:rFonts w:hint="eastAsia" w:ascii="宋体" w:hAnsi="宋体" w:eastAsia="宋体" w:cs="宋体"/>
                <w:color w:val="auto"/>
                <w:sz w:val="21"/>
                <w:szCs w:val="21"/>
              </w:rPr>
              <w:t>截止日起计算）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ind w:left="0" w:leftChars="0" w:firstLine="426" w:firstLineChars="203"/>
              <w:textAlignment w:val="auto"/>
              <w:rPr>
                <w:rStyle w:val="40"/>
                <w:rFonts w:hint="eastAsia" w:ascii="宋体" w:hAnsi="宋体" w:eastAsia="宋体" w:cs="宋体"/>
                <w:color w:val="auto"/>
                <w:kern w:val="0"/>
                <w:sz w:val="21"/>
                <w:szCs w:val="21"/>
              </w:rPr>
            </w:pPr>
            <w:r>
              <w:rPr>
                <w:rFonts w:hint="eastAsia" w:ascii="宋体" w:hAnsi="宋体" w:eastAsia="宋体" w:cs="宋体"/>
                <w:b w:val="0"/>
                <w:bCs w:val="0"/>
                <w:color w:val="auto"/>
                <w:sz w:val="21"/>
                <w:szCs w:val="21"/>
              </w:rPr>
              <w:t xml:space="preserve">3.4 </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ind w:left="0" w:leftChars="0" w:firstLine="426" w:firstLineChars="203"/>
              <w:textAlignment w:val="auto"/>
              <w:rPr>
                <w:rStyle w:val="40"/>
                <w:rFonts w:hint="eastAsia" w:ascii="宋体" w:hAnsi="宋体" w:eastAsia="宋体" w:cs="宋体"/>
                <w:color w:val="auto"/>
                <w:kern w:val="0"/>
                <w:sz w:val="21"/>
                <w:szCs w:val="21"/>
              </w:rPr>
            </w:pPr>
            <w:r>
              <w:rPr>
                <w:rFonts w:hint="eastAsia" w:ascii="宋体" w:hAnsi="宋体" w:eastAsia="宋体" w:cs="宋体"/>
                <w:b w:val="0"/>
                <w:bCs w:val="0"/>
                <w:color w:val="auto"/>
                <w:sz w:val="21"/>
                <w:szCs w:val="21"/>
              </w:rPr>
              <w:t>投标保证金</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ind w:left="0" w:leftChars="0" w:firstLine="634" w:firstLineChars="302"/>
              <w:textAlignment w:val="auto"/>
              <w:rPr>
                <w:rStyle w:val="40"/>
                <w:rFonts w:hint="eastAsia" w:ascii="宋体" w:hAnsi="宋体" w:eastAsia="宋体" w:cs="宋体"/>
                <w:color w:val="auto"/>
                <w:sz w:val="21"/>
                <w:szCs w:val="21"/>
                <w:lang w:val="en-US" w:eastAsia="zh-CN"/>
              </w:rPr>
            </w:pPr>
            <w:r>
              <w:rPr>
                <w:rFonts w:hint="eastAsia" w:ascii="宋体" w:hAnsi="宋体" w:eastAsia="宋体" w:cs="宋体"/>
                <w:b w:val="0"/>
                <w:bCs/>
                <w:color w:val="auto"/>
                <w:kern w:val="0"/>
                <w:sz w:val="21"/>
                <w:szCs w:val="21"/>
                <w:lang w:val="en-US" w:eastAsia="zh-CN"/>
              </w:rPr>
              <w:t>不采用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lang w:eastAsia="zh-CN"/>
              </w:rPr>
            </w:pPr>
            <w:r>
              <w:rPr>
                <w:rStyle w:val="40"/>
                <w:rFonts w:hint="eastAsia" w:ascii="宋体" w:hAnsi="宋体" w:eastAsia="宋体" w:cs="宋体"/>
                <w:color w:val="auto"/>
                <w:kern w:val="0"/>
                <w:sz w:val="21"/>
                <w:szCs w:val="21"/>
              </w:rPr>
              <w:t>3.</w:t>
            </w:r>
            <w:r>
              <w:rPr>
                <w:rStyle w:val="40"/>
                <w:rFonts w:hint="eastAsia" w:ascii="宋体" w:hAnsi="宋体" w:eastAsia="宋体" w:cs="宋体"/>
                <w:color w:val="auto"/>
                <w:kern w:val="0"/>
                <w:sz w:val="21"/>
                <w:szCs w:val="21"/>
                <w:lang w:val="en-US" w:eastAsia="zh-CN"/>
              </w:rPr>
              <w:t>5</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签字盖章要求</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ind w:left="214" w:leftChars="102" w:right="27" w:rightChars="13" w:firstLine="422" w:firstLineChars="201"/>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凡应盖法人章和法定代表人印章的，均加盖鲜章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3.7</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lang w:eastAsia="zh-CN"/>
              </w:rPr>
              <w:t>投标文件</w:t>
            </w:r>
            <w:r>
              <w:rPr>
                <w:rStyle w:val="40"/>
                <w:rFonts w:hint="eastAsia" w:ascii="宋体" w:hAnsi="宋体" w:eastAsia="宋体" w:cs="宋体"/>
                <w:color w:val="auto"/>
                <w:kern w:val="0"/>
                <w:sz w:val="21"/>
                <w:szCs w:val="21"/>
              </w:rPr>
              <w:t>的</w:t>
            </w:r>
          </w:p>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份数</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360" w:lineRule="auto"/>
              <w:ind w:left="214" w:leftChars="102" w:right="27" w:rightChars="13" w:firstLine="422" w:firstLineChars="201"/>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color w:val="auto"/>
                <w:lang w:val="zh-CN"/>
              </w:rPr>
              <w:t>投标函部分（</w:t>
            </w:r>
            <w:r>
              <w:rPr>
                <w:rFonts w:hint="eastAsia"/>
                <w:color w:val="auto"/>
                <w:lang w:val="en-US" w:eastAsia="zh-CN"/>
              </w:rPr>
              <w:t>含资格审查资料</w:t>
            </w:r>
            <w:r>
              <w:rPr>
                <w:rFonts w:hint="eastAsia"/>
                <w:color w:val="auto"/>
                <w:lang w:val="zh-CN"/>
              </w:rPr>
              <w:t>）</w:t>
            </w:r>
            <w:r>
              <w:rPr>
                <w:rFonts w:hint="eastAsia" w:ascii="宋体" w:hAnsi="宋体" w:eastAsia="宋体" w:cs="宋体"/>
                <w:color w:val="auto"/>
                <w:sz w:val="21"/>
                <w:szCs w:val="21"/>
              </w:rPr>
              <w:t>：一式</w:t>
            </w:r>
            <w:r>
              <w:rPr>
                <w:rFonts w:hint="eastAsia" w:ascii="宋体" w:hAnsi="宋体" w:eastAsia="宋体" w:cs="宋体"/>
                <w:color w:val="auto"/>
                <w:sz w:val="21"/>
                <w:szCs w:val="21"/>
                <w:lang w:val="en-US" w:eastAsia="zh-CN"/>
              </w:rPr>
              <w:t>二</w:t>
            </w:r>
            <w:r>
              <w:rPr>
                <w:rFonts w:hint="eastAsia" w:ascii="宋体" w:hAnsi="宋体" w:eastAsia="宋体" w:cs="宋体"/>
                <w:color w:val="auto"/>
                <w:sz w:val="21"/>
                <w:szCs w:val="21"/>
              </w:rPr>
              <w:t>份（正本一份、副本</w:t>
            </w:r>
            <w:r>
              <w:rPr>
                <w:rFonts w:hint="eastAsia" w:ascii="宋体" w:hAnsi="宋体" w:eastAsia="宋体" w:cs="宋体"/>
                <w:color w:val="auto"/>
                <w:sz w:val="21"/>
                <w:szCs w:val="21"/>
                <w:lang w:val="en-US" w:eastAsia="zh-CN"/>
              </w:rPr>
              <w:t>一</w:t>
            </w:r>
            <w:r>
              <w:rPr>
                <w:rFonts w:hint="eastAsia" w:ascii="宋体" w:hAnsi="宋体" w:eastAsia="宋体" w:cs="宋体"/>
                <w:color w:val="auto"/>
                <w:sz w:val="21"/>
                <w:szCs w:val="21"/>
              </w:rPr>
              <w:t>份）；</w:t>
            </w:r>
          </w:p>
          <w:p>
            <w:pPr>
              <w:keepNext w:val="0"/>
              <w:keepLines w:val="0"/>
              <w:pageBreakBefore w:val="0"/>
              <w:kinsoku/>
              <w:wordWrap/>
              <w:overflowPunct/>
              <w:topLinePunct w:val="0"/>
              <w:bidi w:val="0"/>
              <w:spacing w:line="360" w:lineRule="auto"/>
              <w:ind w:left="214" w:leftChars="102" w:right="27" w:rightChars="13" w:firstLine="422" w:firstLineChars="201"/>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2、技术部分：一式</w:t>
            </w:r>
            <w:r>
              <w:rPr>
                <w:rFonts w:hint="eastAsia" w:ascii="宋体" w:hAnsi="宋体" w:eastAsia="宋体" w:cs="宋体"/>
                <w:color w:val="auto"/>
                <w:sz w:val="21"/>
                <w:szCs w:val="21"/>
                <w:lang w:val="en-US" w:eastAsia="zh-CN"/>
              </w:rPr>
              <w:t>二</w:t>
            </w:r>
            <w:r>
              <w:rPr>
                <w:rFonts w:hint="eastAsia" w:ascii="宋体" w:hAnsi="宋体" w:eastAsia="宋体" w:cs="宋体"/>
                <w:color w:val="auto"/>
                <w:sz w:val="21"/>
                <w:szCs w:val="21"/>
              </w:rPr>
              <w:t>份（不分正副本）；</w:t>
            </w:r>
          </w:p>
          <w:p>
            <w:pPr>
              <w:keepNext w:val="0"/>
              <w:keepLines w:val="0"/>
              <w:pageBreakBefore w:val="0"/>
              <w:kinsoku/>
              <w:wordWrap/>
              <w:overflowPunct/>
              <w:topLinePunct w:val="0"/>
              <w:bidi w:val="0"/>
              <w:spacing w:line="360" w:lineRule="auto"/>
              <w:ind w:left="214" w:leftChars="102" w:right="27" w:rightChars="13" w:firstLine="422" w:firstLineChars="201"/>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当副本和正本不一致时，以正本为准。否则由</w:t>
            </w:r>
            <w:r>
              <w:rPr>
                <w:rFonts w:hint="eastAsia" w:ascii="宋体" w:hAnsi="宋体" w:eastAsia="宋体" w:cs="宋体"/>
                <w:color w:val="auto"/>
                <w:sz w:val="21"/>
                <w:szCs w:val="21"/>
                <w:lang w:eastAsia="zh-CN"/>
              </w:rPr>
              <w:t>评审小组</w:t>
            </w:r>
            <w:r>
              <w:rPr>
                <w:rFonts w:hint="eastAsia" w:ascii="宋体" w:hAnsi="宋体" w:eastAsia="宋体" w:cs="宋体"/>
                <w:color w:val="auto"/>
                <w:sz w:val="21"/>
                <w:szCs w:val="21"/>
              </w:rPr>
              <w:t>作否决投标处理。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9"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3.7.5</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 xml:space="preserve">  装订要求</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ind w:left="214" w:leftChars="102" w:right="27" w:rightChars="13" w:firstLine="422" w:firstLineChars="201"/>
              <w:textAlignment w:val="auto"/>
              <w:rPr>
                <w:rFonts w:hint="eastAsia"/>
                <w:lang w:val="zh-CN"/>
              </w:rPr>
            </w:pPr>
            <w:r>
              <w:rPr>
                <w:rFonts w:hint="eastAsia"/>
                <w:lang w:val="zh-CN"/>
              </w:rPr>
              <w:t>1</w:t>
            </w:r>
            <w:r>
              <w:rPr>
                <w:rFonts w:hint="eastAsia"/>
              </w:rPr>
              <w:t>.</w:t>
            </w:r>
            <w:r>
              <w:rPr>
                <w:rFonts w:hint="eastAsia"/>
                <w:lang w:val="zh-CN"/>
              </w:rPr>
              <w:t>本工程应将投标函部分（</w:t>
            </w:r>
            <w:r>
              <w:rPr>
                <w:rFonts w:hint="eastAsia"/>
                <w:lang w:val="en-US" w:eastAsia="zh-CN"/>
              </w:rPr>
              <w:t>含资格审查资料</w:t>
            </w:r>
            <w:r>
              <w:rPr>
                <w:rFonts w:hint="eastAsia"/>
                <w:lang w:val="zh-CN"/>
              </w:rPr>
              <w:t>）、技术部分各自分别装订成册</w:t>
            </w:r>
            <w:r>
              <w:rPr>
                <w:rFonts w:hint="eastAsia"/>
              </w:rPr>
              <w:t>。</w:t>
            </w:r>
          </w:p>
          <w:p>
            <w:pPr>
              <w:keepNext w:val="0"/>
              <w:keepLines w:val="0"/>
              <w:pageBreakBefore w:val="0"/>
              <w:kinsoku/>
              <w:wordWrap/>
              <w:overflowPunct/>
              <w:topLinePunct w:val="0"/>
              <w:autoSpaceDE w:val="0"/>
              <w:autoSpaceDN w:val="0"/>
              <w:bidi w:val="0"/>
              <w:adjustRightInd w:val="0"/>
              <w:snapToGrid w:val="0"/>
              <w:spacing w:line="360" w:lineRule="auto"/>
              <w:ind w:left="214" w:leftChars="102" w:right="27" w:rightChars="13" w:firstLine="422" w:firstLineChars="201"/>
              <w:textAlignment w:val="auto"/>
              <w:rPr>
                <w:rFonts w:hint="eastAsia"/>
                <w:lang w:val="zh-CN"/>
              </w:rPr>
            </w:pPr>
            <w:r>
              <w:rPr>
                <w:rFonts w:hint="eastAsia"/>
                <w:lang w:val="zh-CN"/>
              </w:rPr>
              <w:t>2</w:t>
            </w:r>
            <w:r>
              <w:rPr>
                <w:rFonts w:hint="eastAsia"/>
              </w:rPr>
              <w:t>.</w:t>
            </w:r>
            <w:r>
              <w:rPr>
                <w:rFonts w:hint="eastAsia"/>
                <w:lang w:val="zh-CN"/>
              </w:rPr>
              <w:t>装订</w:t>
            </w:r>
          </w:p>
          <w:p>
            <w:pPr>
              <w:keepNext w:val="0"/>
              <w:keepLines w:val="0"/>
              <w:pageBreakBefore w:val="0"/>
              <w:kinsoku/>
              <w:wordWrap/>
              <w:overflowPunct/>
              <w:topLinePunct w:val="0"/>
              <w:autoSpaceDE w:val="0"/>
              <w:autoSpaceDN w:val="0"/>
              <w:bidi w:val="0"/>
              <w:adjustRightInd w:val="0"/>
              <w:snapToGrid w:val="0"/>
              <w:spacing w:line="360" w:lineRule="auto"/>
              <w:ind w:left="214" w:leftChars="102" w:right="27" w:rightChars="13" w:firstLine="422" w:firstLineChars="201"/>
              <w:textAlignment w:val="auto"/>
              <w:rPr>
                <w:rFonts w:hint="eastAsia"/>
                <w:lang w:val="zh-CN"/>
              </w:rPr>
            </w:pPr>
            <w:r>
              <w:rPr>
                <w:rFonts w:hint="eastAsia"/>
                <w:lang w:val="zh-CN"/>
              </w:rPr>
              <w:t>（1）投标函部分（</w:t>
            </w:r>
            <w:r>
              <w:rPr>
                <w:rFonts w:hint="eastAsia"/>
                <w:lang w:val="en-US" w:eastAsia="zh-CN"/>
              </w:rPr>
              <w:t>含资格审查资料</w:t>
            </w:r>
            <w:r>
              <w:rPr>
                <w:rFonts w:hint="eastAsia"/>
                <w:lang w:val="zh-CN"/>
              </w:rPr>
              <w:t>）的装订要求</w:t>
            </w:r>
          </w:p>
          <w:p>
            <w:pPr>
              <w:keepNext w:val="0"/>
              <w:keepLines w:val="0"/>
              <w:pageBreakBefore w:val="0"/>
              <w:kinsoku/>
              <w:wordWrap/>
              <w:overflowPunct/>
              <w:topLinePunct w:val="0"/>
              <w:autoSpaceDE w:val="0"/>
              <w:autoSpaceDN w:val="0"/>
              <w:bidi w:val="0"/>
              <w:adjustRightInd w:val="0"/>
              <w:snapToGrid w:val="0"/>
              <w:spacing w:line="360" w:lineRule="auto"/>
              <w:ind w:left="214" w:leftChars="102" w:right="27" w:rightChars="13" w:firstLine="422" w:firstLineChars="201"/>
              <w:textAlignment w:val="auto"/>
              <w:rPr>
                <w:rFonts w:hint="eastAsia"/>
                <w:lang w:val="zh-CN"/>
              </w:rPr>
            </w:pPr>
            <w:r>
              <w:rPr>
                <w:rFonts w:hint="eastAsia"/>
                <w:lang w:val="zh-CN"/>
              </w:rPr>
              <w:t>应按照第</w:t>
            </w:r>
            <w:r>
              <w:rPr>
                <w:rFonts w:hint="eastAsia"/>
                <w:lang w:val="en-US" w:eastAsia="zh-CN"/>
              </w:rPr>
              <w:t>六</w:t>
            </w:r>
            <w:r>
              <w:rPr>
                <w:rFonts w:hint="eastAsia"/>
                <w:lang w:val="zh-CN"/>
              </w:rPr>
              <w:t>章规定格式装订成册，并应编制目录，标注页码。</w:t>
            </w:r>
          </w:p>
          <w:p>
            <w:pPr>
              <w:keepNext w:val="0"/>
              <w:keepLines w:val="0"/>
              <w:pageBreakBefore w:val="0"/>
              <w:kinsoku/>
              <w:wordWrap/>
              <w:overflowPunct/>
              <w:topLinePunct w:val="0"/>
              <w:bidi w:val="0"/>
              <w:snapToGrid w:val="0"/>
              <w:spacing w:line="360" w:lineRule="auto"/>
              <w:ind w:left="214" w:leftChars="102" w:right="27" w:rightChars="13" w:firstLine="422" w:firstLineChars="201"/>
              <w:rPr>
                <w:rFonts w:hint="eastAsia"/>
              </w:rPr>
            </w:pPr>
            <w:r>
              <w:rPr>
                <w:rFonts w:hint="eastAsia"/>
              </w:rPr>
              <w:t>（2）技术部分的装订要求</w:t>
            </w:r>
          </w:p>
          <w:p>
            <w:pPr>
              <w:keepNext w:val="0"/>
              <w:keepLines w:val="0"/>
              <w:pageBreakBefore w:val="0"/>
              <w:kinsoku/>
              <w:wordWrap/>
              <w:overflowPunct/>
              <w:topLinePunct w:val="0"/>
              <w:bidi w:val="0"/>
              <w:snapToGrid w:val="0"/>
              <w:spacing w:line="360" w:lineRule="auto"/>
              <w:ind w:left="214" w:leftChars="102" w:right="27" w:rightChars="13" w:firstLine="422" w:firstLineChars="201"/>
              <w:rPr>
                <w:rFonts w:hint="eastAsia"/>
              </w:rPr>
            </w:pPr>
            <w:r>
              <w:rPr>
                <w:rFonts w:hint="eastAsia"/>
              </w:rPr>
              <w:t>《</w:t>
            </w:r>
            <w:r>
              <w:rPr>
                <w:rFonts w:hint="eastAsia"/>
                <w:lang w:eastAsia="zh-CN"/>
              </w:rPr>
              <w:t>技术服务方案</w:t>
            </w:r>
            <w:r>
              <w:rPr>
                <w:rFonts w:hint="eastAsia"/>
              </w:rPr>
              <w:t>》面页使用A4厚型白纸面页，用初号仿宋字体居中标明 “</w:t>
            </w:r>
            <w:r>
              <w:rPr>
                <w:rFonts w:hint="eastAsia"/>
                <w:lang w:eastAsia="zh-CN"/>
              </w:rPr>
              <w:t>技术服务方案</w:t>
            </w:r>
            <w:r>
              <w:rPr>
                <w:rFonts w:hint="eastAsia"/>
              </w:rPr>
              <w:t>”；在页面右下角加盖投标单位章后沿密封线折叠成腰约10cm左右的等腰直角三角形密封；面页除了“</w:t>
            </w:r>
            <w:r>
              <w:rPr>
                <w:rFonts w:hint="eastAsia"/>
                <w:lang w:eastAsia="zh-CN"/>
              </w:rPr>
              <w:t>技术服务方案</w:t>
            </w:r>
            <w:r>
              <w:rPr>
                <w:rFonts w:hint="eastAsia"/>
              </w:rPr>
              <w:t>”四字和右下角密封处印章外不得有其他印记；密封后的面页及整个《</w:t>
            </w:r>
            <w:r>
              <w:rPr>
                <w:rFonts w:hint="eastAsia"/>
                <w:lang w:eastAsia="zh-CN"/>
              </w:rPr>
              <w:t>技术服务方案</w:t>
            </w:r>
            <w:r>
              <w:rPr>
                <w:rFonts w:hint="eastAsia"/>
              </w:rPr>
              <w:t>》均不得出现白页、残页和倒页，不得显示与投标人企业有关的任何信息及与本工程无关内容；《</w:t>
            </w:r>
            <w:r>
              <w:rPr>
                <w:rFonts w:hint="eastAsia"/>
                <w:lang w:eastAsia="zh-CN"/>
              </w:rPr>
              <w:t>技术服务方案</w:t>
            </w:r>
            <w:r>
              <w:rPr>
                <w:rFonts w:hint="eastAsia"/>
              </w:rPr>
              <w:t>》文字部分纸张采用A4白纸，四号仿宋字体；图表采用A4或A3白纸，图表内的字体、字号大小不限；文字、图表不得使用彩色和不得编制页码。违反上述任何一项，其投标文件《</w:t>
            </w:r>
            <w:r>
              <w:rPr>
                <w:rFonts w:hint="eastAsia"/>
                <w:lang w:eastAsia="zh-CN"/>
              </w:rPr>
              <w:t>技术服务方案</w:t>
            </w:r>
            <w:r>
              <w:rPr>
                <w:rFonts w:hint="eastAsia"/>
              </w:rPr>
              <w:t>》部分为零分。</w:t>
            </w:r>
          </w:p>
          <w:p>
            <w:pPr>
              <w:pStyle w:val="2"/>
              <w:rPr>
                <w:rFonts w:hint="eastAsia"/>
              </w:rPr>
            </w:pPr>
            <w:r>
              <w:rPr>
                <w:sz w:val="22"/>
              </w:rPr>
              <w:t>注：</w:t>
            </w:r>
            <w:r>
              <w:rPr>
                <w:rFonts w:hint="eastAsia" w:ascii="宋体" w:hAnsi="宋体"/>
                <w:color w:val="000000"/>
                <w:szCs w:val="21"/>
              </w:rPr>
              <w:t>《技术服务方案》</w:t>
            </w:r>
            <w:r>
              <w:rPr>
                <w:rFonts w:hint="eastAsia" w:ascii="宋体" w:hAnsi="宋体"/>
                <w:color w:val="000000"/>
                <w:szCs w:val="21"/>
                <w:lang w:val="en-US" w:eastAsia="zh-CN"/>
              </w:rPr>
              <w:t>原则上</w:t>
            </w:r>
            <w:r>
              <w:rPr>
                <w:sz w:val="22"/>
              </w:rPr>
              <w:t>不得超过</w:t>
            </w:r>
            <w:r>
              <w:rPr>
                <w:rFonts w:hint="eastAsia"/>
                <w:sz w:val="22"/>
                <w:lang w:val="en-US" w:eastAsia="zh-CN"/>
              </w:rPr>
              <w:t>5</w:t>
            </w:r>
            <w:r>
              <w:rPr>
                <w:sz w:val="22"/>
              </w:rPr>
              <w:t>0页。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ind w:firstLine="210" w:firstLineChars="100"/>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4.1.1</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lang w:eastAsia="zh-CN"/>
              </w:rPr>
              <w:t>投标文件</w:t>
            </w:r>
            <w:r>
              <w:rPr>
                <w:rStyle w:val="40"/>
                <w:rFonts w:hint="eastAsia" w:ascii="宋体" w:hAnsi="宋体" w:eastAsia="宋体" w:cs="宋体"/>
                <w:color w:val="auto"/>
                <w:kern w:val="0"/>
                <w:sz w:val="21"/>
                <w:szCs w:val="21"/>
              </w:rPr>
              <w:t>的</w:t>
            </w:r>
          </w:p>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密封</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adjustRightInd w:val="0"/>
              <w:spacing w:line="360" w:lineRule="auto"/>
              <w:ind w:left="214" w:leftChars="102" w:right="27" w:rightChars="13" w:firstLine="422" w:firstLineChars="201"/>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1.投标文件袋用 “投标函部分”袋、“技术部分”袋以及“投标文件”大袋。</w:t>
            </w:r>
          </w:p>
          <w:p>
            <w:pPr>
              <w:keepNext w:val="0"/>
              <w:keepLines w:val="0"/>
              <w:pageBreakBefore w:val="0"/>
              <w:kinsoku/>
              <w:wordWrap/>
              <w:overflowPunct/>
              <w:topLinePunct w:val="0"/>
              <w:autoSpaceDE w:val="0"/>
              <w:autoSpaceDN w:val="0"/>
              <w:bidi w:val="0"/>
              <w:adjustRightInd w:val="0"/>
              <w:spacing w:line="360" w:lineRule="auto"/>
              <w:ind w:left="214" w:leftChars="102" w:right="27" w:rightChars="13" w:firstLine="422" w:firstLineChars="201"/>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2.投标函部分</w:t>
            </w:r>
            <w:r>
              <w:rPr>
                <w:rFonts w:hint="eastAsia"/>
                <w:color w:val="auto"/>
                <w:lang w:val="zh-CN"/>
              </w:rPr>
              <w:t>（</w:t>
            </w:r>
            <w:r>
              <w:rPr>
                <w:rFonts w:hint="eastAsia"/>
                <w:color w:val="auto"/>
                <w:lang w:val="en-US" w:eastAsia="zh-CN"/>
              </w:rPr>
              <w:t>含资格审查资料</w:t>
            </w:r>
            <w:r>
              <w:rPr>
                <w:rFonts w:hint="eastAsia"/>
                <w:color w:val="auto"/>
                <w:lang w:val="zh-CN"/>
              </w:rPr>
              <w:t>）</w:t>
            </w:r>
            <w:r>
              <w:rPr>
                <w:rFonts w:hint="eastAsia" w:ascii="宋体" w:hAnsi="宋体" w:eastAsia="宋体" w:cs="宋体"/>
                <w:color w:val="auto"/>
                <w:sz w:val="21"/>
                <w:szCs w:val="21"/>
                <w:lang w:val="zh-CN"/>
              </w:rPr>
              <w:t>装入“投标函部分”袋中，密封并在袋上加盖投标人单位章。</w:t>
            </w:r>
          </w:p>
          <w:p>
            <w:pPr>
              <w:pStyle w:val="2"/>
              <w:keepNext w:val="0"/>
              <w:keepLines w:val="0"/>
              <w:pageBreakBefore w:val="0"/>
              <w:kinsoku/>
              <w:wordWrap/>
              <w:overflowPunct/>
              <w:topLinePunct w:val="0"/>
              <w:bidi w:val="0"/>
              <w:spacing w:line="360" w:lineRule="auto"/>
              <w:ind w:left="214" w:leftChars="102" w:right="27" w:rightChars="13" w:firstLine="422" w:firstLineChars="201"/>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zh-CN"/>
              </w:rPr>
              <w:t>3.技术部分装入“技术部分”袋中密封不加盖投标人单位章。</w:t>
            </w:r>
          </w:p>
          <w:p>
            <w:pPr>
              <w:keepNext w:val="0"/>
              <w:keepLines w:val="0"/>
              <w:pageBreakBefore w:val="0"/>
              <w:kinsoku/>
              <w:wordWrap/>
              <w:overflowPunct/>
              <w:topLinePunct w:val="0"/>
              <w:autoSpaceDE w:val="0"/>
              <w:autoSpaceDN w:val="0"/>
              <w:bidi w:val="0"/>
              <w:adjustRightInd w:val="0"/>
              <w:spacing w:line="360" w:lineRule="auto"/>
              <w:ind w:left="214" w:leftChars="102" w:right="27" w:rightChars="13" w:firstLine="422" w:firstLineChars="201"/>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lang w:val="zh-CN"/>
              </w:rPr>
              <w:t>.“投标函部分”、“技术部分”等小袋装入“投标文件”大袋中，密封并在大袋上加盖投标人单位章，同时“投标文件”大袋应按本表第4.1.2项的规定写明相应内容。</w:t>
            </w:r>
          </w:p>
          <w:p>
            <w:pPr>
              <w:keepNext w:val="0"/>
              <w:keepLines w:val="0"/>
              <w:pageBreakBefore w:val="0"/>
              <w:kinsoku/>
              <w:wordWrap/>
              <w:overflowPunct/>
              <w:topLinePunct w:val="0"/>
              <w:autoSpaceDE w:val="0"/>
              <w:autoSpaceDN w:val="0"/>
              <w:bidi w:val="0"/>
              <w:adjustRightInd w:val="0"/>
              <w:spacing w:line="360" w:lineRule="auto"/>
              <w:ind w:left="214" w:leftChars="102" w:right="27" w:rightChars="13" w:firstLine="422" w:firstLineChars="201"/>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lang w:val="zh-CN"/>
              </w:rPr>
              <w:t>.如果“投标文件”大袋未按上述规定封装，招标人或招标代理机构应当拒绝接收。</w:t>
            </w:r>
          </w:p>
          <w:p>
            <w:pPr>
              <w:keepNext w:val="0"/>
              <w:keepLines w:val="0"/>
              <w:pageBreakBefore w:val="0"/>
              <w:kinsoku/>
              <w:wordWrap/>
              <w:overflowPunct/>
              <w:topLinePunct w:val="0"/>
              <w:bidi w:val="0"/>
              <w:spacing w:line="360" w:lineRule="auto"/>
              <w:ind w:left="214" w:leftChars="102" w:right="27" w:rightChars="13" w:firstLine="422" w:firstLineChars="201"/>
              <w:rPr>
                <w:rStyle w:val="40"/>
                <w:rFonts w:hint="eastAsia" w:ascii="宋体" w:hAnsi="宋体" w:eastAsia="宋体" w:cs="宋体"/>
                <w:color w:val="auto"/>
                <w:sz w:val="21"/>
                <w:szCs w:val="21"/>
              </w:rPr>
            </w:pPr>
            <w:r>
              <w:rPr>
                <w:rFonts w:hint="eastAsia" w:ascii="宋体" w:hAnsi="宋体" w:eastAsia="宋体" w:cs="宋体"/>
                <w:color w:val="auto"/>
                <w:sz w:val="21"/>
                <w:szCs w:val="21"/>
              </w:rPr>
              <w:t>注：如</w:t>
            </w:r>
            <w:r>
              <w:rPr>
                <w:rFonts w:hint="eastAsia" w:ascii="宋体" w:hAnsi="宋体" w:eastAsia="宋体" w:cs="宋体"/>
                <w:color w:val="auto"/>
                <w:sz w:val="21"/>
                <w:szCs w:val="21"/>
                <w:lang w:eastAsia="zh-CN"/>
              </w:rPr>
              <w:t>投标文件</w:t>
            </w:r>
            <w:r>
              <w:rPr>
                <w:rFonts w:hint="eastAsia" w:ascii="宋体" w:hAnsi="宋体" w:eastAsia="宋体" w:cs="宋体"/>
                <w:color w:val="auto"/>
                <w:sz w:val="21"/>
                <w:szCs w:val="21"/>
              </w:rPr>
              <w:t>较厚，上述各部分</w:t>
            </w:r>
            <w:r>
              <w:rPr>
                <w:rFonts w:hint="eastAsia" w:ascii="宋体" w:hAnsi="宋体" w:eastAsia="宋体" w:cs="宋体"/>
                <w:color w:val="auto"/>
                <w:sz w:val="21"/>
                <w:szCs w:val="21"/>
                <w:lang w:eastAsia="zh-CN"/>
              </w:rPr>
              <w:t>投标文件</w:t>
            </w:r>
            <w:r>
              <w:rPr>
                <w:rFonts w:hint="eastAsia" w:ascii="宋体" w:hAnsi="宋体" w:eastAsia="宋体" w:cs="宋体"/>
                <w:color w:val="auto"/>
                <w:sz w:val="21"/>
                <w:szCs w:val="21"/>
              </w:rPr>
              <w:t>不能装入相应的一个袋中，投标人可按上述要求增加</w:t>
            </w:r>
            <w:r>
              <w:rPr>
                <w:rFonts w:hint="eastAsia" w:ascii="宋体" w:hAnsi="宋体" w:eastAsia="宋体" w:cs="宋体"/>
                <w:color w:val="auto"/>
                <w:sz w:val="21"/>
                <w:szCs w:val="21"/>
                <w:lang w:eastAsia="zh-CN"/>
              </w:rPr>
              <w:t>投标文件</w:t>
            </w:r>
            <w:r>
              <w:rPr>
                <w:rFonts w:hint="eastAsia" w:ascii="宋体" w:hAnsi="宋体" w:eastAsia="宋体" w:cs="宋体"/>
                <w:color w:val="auto"/>
                <w:sz w:val="21"/>
                <w:szCs w:val="21"/>
              </w:rPr>
              <w:t>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 xml:space="preserve">     4.1.2</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封套上写明</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ind w:left="212" w:leftChars="101" w:right="27" w:rightChars="13" w:firstLine="205" w:firstLineChars="98"/>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应在“</w:t>
            </w:r>
            <w:r>
              <w:rPr>
                <w:rStyle w:val="40"/>
                <w:rFonts w:hint="eastAsia" w:ascii="宋体" w:hAnsi="宋体" w:eastAsia="宋体" w:cs="宋体"/>
                <w:color w:val="auto"/>
                <w:kern w:val="0"/>
                <w:sz w:val="21"/>
                <w:szCs w:val="21"/>
                <w:lang w:eastAsia="zh-CN"/>
              </w:rPr>
              <w:t>投标文件</w:t>
            </w:r>
            <w:r>
              <w:rPr>
                <w:rStyle w:val="40"/>
                <w:rFonts w:hint="eastAsia" w:ascii="宋体" w:hAnsi="宋体" w:eastAsia="宋体" w:cs="宋体"/>
                <w:color w:val="auto"/>
                <w:kern w:val="0"/>
                <w:sz w:val="21"/>
                <w:szCs w:val="21"/>
              </w:rPr>
              <w:t>”大袋封套上写明如下内容：</w:t>
            </w:r>
          </w:p>
          <w:p>
            <w:pPr>
              <w:keepNext w:val="0"/>
              <w:keepLines w:val="0"/>
              <w:pageBreakBefore w:val="0"/>
              <w:kinsoku/>
              <w:wordWrap/>
              <w:overflowPunct/>
              <w:topLinePunct w:val="0"/>
              <w:bidi w:val="0"/>
              <w:snapToGrid w:val="0"/>
              <w:spacing w:line="360" w:lineRule="auto"/>
              <w:ind w:left="212" w:leftChars="101" w:right="27" w:rightChars="13" w:firstLine="205" w:firstLineChars="98"/>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招标人名称：</w:t>
            </w:r>
          </w:p>
          <w:p>
            <w:pPr>
              <w:keepNext w:val="0"/>
              <w:keepLines w:val="0"/>
              <w:pageBreakBefore w:val="0"/>
              <w:kinsoku/>
              <w:wordWrap/>
              <w:overflowPunct/>
              <w:topLinePunct w:val="0"/>
              <w:bidi w:val="0"/>
              <w:snapToGrid w:val="0"/>
              <w:spacing w:line="360" w:lineRule="auto"/>
              <w:ind w:left="212" w:leftChars="101" w:right="27" w:rightChars="13" w:firstLine="205" w:firstLineChars="98"/>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lang w:eastAsia="zh-CN"/>
              </w:rPr>
              <w:t>投</w:t>
            </w:r>
            <w:r>
              <w:rPr>
                <w:rStyle w:val="40"/>
                <w:rFonts w:hint="eastAsia" w:ascii="宋体" w:hAnsi="宋体" w:eastAsia="宋体" w:cs="宋体"/>
                <w:color w:val="auto"/>
                <w:kern w:val="0"/>
                <w:sz w:val="21"/>
                <w:szCs w:val="21"/>
              </w:rPr>
              <w:t>标人名称：</w:t>
            </w:r>
          </w:p>
          <w:p>
            <w:pPr>
              <w:keepNext w:val="0"/>
              <w:keepLines w:val="0"/>
              <w:pageBreakBefore w:val="0"/>
              <w:kinsoku/>
              <w:wordWrap/>
              <w:overflowPunct/>
              <w:topLinePunct w:val="0"/>
              <w:bidi w:val="0"/>
              <w:snapToGrid w:val="0"/>
              <w:spacing w:line="360" w:lineRule="auto"/>
              <w:ind w:left="212" w:leftChars="101" w:right="27" w:rightChars="13" w:firstLine="205" w:firstLineChars="98"/>
              <w:rPr>
                <w:rStyle w:val="40"/>
                <w:rFonts w:hint="eastAsia" w:ascii="宋体" w:hAnsi="宋体" w:eastAsia="宋体" w:cs="宋体"/>
                <w:color w:val="auto"/>
                <w:kern w:val="0"/>
                <w:sz w:val="21"/>
                <w:szCs w:val="21"/>
                <w:lang w:eastAsia="zh-CN"/>
              </w:rPr>
            </w:pPr>
            <w:r>
              <w:rPr>
                <w:rStyle w:val="40"/>
                <w:rFonts w:hint="eastAsia" w:ascii="宋体" w:hAnsi="宋体" w:eastAsia="宋体" w:cs="宋体"/>
                <w:color w:val="auto"/>
                <w:kern w:val="0"/>
                <w:sz w:val="21"/>
                <w:szCs w:val="21"/>
                <w:u w:val="single"/>
              </w:rPr>
              <w:t xml:space="preserve">    项目名称                  </w:t>
            </w:r>
            <w:r>
              <w:rPr>
                <w:rStyle w:val="40"/>
                <w:rFonts w:hint="eastAsia" w:ascii="宋体" w:hAnsi="宋体" w:eastAsia="宋体" w:cs="宋体"/>
                <w:color w:val="auto"/>
                <w:kern w:val="0"/>
                <w:sz w:val="21"/>
                <w:szCs w:val="21"/>
                <w:lang w:eastAsia="zh-CN"/>
              </w:rPr>
              <w:t>投标文件</w:t>
            </w:r>
          </w:p>
          <w:p>
            <w:pPr>
              <w:keepNext w:val="0"/>
              <w:keepLines w:val="0"/>
              <w:pageBreakBefore w:val="0"/>
              <w:kinsoku/>
              <w:wordWrap/>
              <w:overflowPunct/>
              <w:topLinePunct w:val="0"/>
              <w:bidi w:val="0"/>
              <w:snapToGrid w:val="0"/>
              <w:spacing w:line="360" w:lineRule="auto"/>
              <w:ind w:left="212" w:leftChars="101" w:right="27" w:rightChars="13" w:firstLine="205" w:firstLineChars="98"/>
              <w:rPr>
                <w:rStyle w:val="40"/>
                <w:rFonts w:hint="eastAsia" w:ascii="宋体" w:hAnsi="宋体" w:eastAsia="宋体" w:cs="宋体"/>
                <w:color w:val="auto"/>
                <w:sz w:val="21"/>
                <w:szCs w:val="21"/>
              </w:rPr>
            </w:pPr>
            <w:r>
              <w:rPr>
                <w:rStyle w:val="40"/>
                <w:rFonts w:hint="eastAsia" w:ascii="宋体" w:hAnsi="宋体" w:eastAsia="宋体" w:cs="宋体"/>
                <w:color w:val="auto"/>
                <w:kern w:val="0"/>
                <w:sz w:val="21"/>
                <w:szCs w:val="21"/>
              </w:rPr>
              <w:t>在</w:t>
            </w:r>
            <w:r>
              <w:rPr>
                <w:rStyle w:val="40"/>
                <w:rFonts w:hint="eastAsia" w:ascii="宋体" w:hAnsi="宋体" w:eastAsia="宋体" w:cs="宋体"/>
                <w:color w:val="auto"/>
                <w:kern w:val="0"/>
                <w:sz w:val="21"/>
                <w:szCs w:val="21"/>
                <w:lang w:val="en-US" w:eastAsia="zh-CN"/>
              </w:rPr>
              <w:t>2023</w:t>
            </w:r>
            <w:r>
              <w:rPr>
                <w:rStyle w:val="40"/>
                <w:rFonts w:hint="eastAsia" w:ascii="宋体" w:hAnsi="宋体" w:eastAsia="宋体" w:cs="宋体"/>
                <w:color w:val="auto"/>
                <w:kern w:val="0"/>
                <w:sz w:val="21"/>
                <w:szCs w:val="21"/>
              </w:rPr>
              <w:t xml:space="preserve"> 年 </w:t>
            </w:r>
            <w:r>
              <w:rPr>
                <w:rStyle w:val="40"/>
                <w:rFonts w:hint="eastAsia" w:ascii="宋体" w:hAnsi="宋体" w:eastAsia="宋体" w:cs="宋体"/>
                <w:color w:val="auto"/>
                <w:kern w:val="0"/>
                <w:sz w:val="21"/>
                <w:szCs w:val="21"/>
                <w:lang w:val="en-US" w:eastAsia="zh-CN"/>
              </w:rPr>
              <w:t>3</w:t>
            </w:r>
            <w:r>
              <w:rPr>
                <w:rStyle w:val="40"/>
                <w:rFonts w:hint="eastAsia" w:ascii="宋体" w:hAnsi="宋体" w:eastAsia="宋体" w:cs="宋体"/>
                <w:color w:val="auto"/>
                <w:kern w:val="0"/>
                <w:sz w:val="21"/>
                <w:szCs w:val="21"/>
              </w:rPr>
              <w:t xml:space="preserve"> 月</w:t>
            </w:r>
            <w:r>
              <w:rPr>
                <w:rStyle w:val="40"/>
                <w:rFonts w:hint="eastAsia" w:ascii="宋体" w:hAnsi="宋体" w:eastAsia="宋体" w:cs="宋体"/>
                <w:color w:val="auto"/>
                <w:kern w:val="0"/>
                <w:sz w:val="21"/>
                <w:szCs w:val="21"/>
                <w:lang w:val="en-US" w:eastAsia="zh-CN"/>
              </w:rPr>
              <w:t>3</w:t>
            </w:r>
            <w:r>
              <w:rPr>
                <w:rStyle w:val="40"/>
                <w:rFonts w:hint="eastAsia" w:ascii="宋体" w:hAnsi="宋体" w:eastAsia="宋体" w:cs="宋体"/>
                <w:color w:val="auto"/>
                <w:kern w:val="0"/>
                <w:sz w:val="21"/>
                <w:szCs w:val="21"/>
              </w:rPr>
              <w:t xml:space="preserve">  日</w:t>
            </w:r>
            <w:r>
              <w:rPr>
                <w:rStyle w:val="40"/>
                <w:rFonts w:hint="eastAsia" w:ascii="宋体" w:hAnsi="宋体" w:eastAsia="宋体" w:cs="宋体"/>
                <w:color w:val="auto"/>
                <w:kern w:val="0"/>
                <w:sz w:val="21"/>
                <w:szCs w:val="21"/>
                <w:lang w:val="en-US" w:eastAsia="zh-CN"/>
              </w:rPr>
              <w:t>10</w:t>
            </w:r>
            <w:r>
              <w:rPr>
                <w:rStyle w:val="40"/>
                <w:rFonts w:hint="eastAsia" w:ascii="宋体" w:hAnsi="宋体" w:eastAsia="宋体" w:cs="宋体"/>
                <w:color w:val="auto"/>
                <w:kern w:val="0"/>
                <w:sz w:val="21"/>
                <w:szCs w:val="21"/>
              </w:rPr>
              <w:t>时</w:t>
            </w:r>
            <w:r>
              <w:rPr>
                <w:rStyle w:val="40"/>
                <w:rFonts w:hint="eastAsia" w:ascii="宋体" w:hAnsi="宋体" w:eastAsia="宋体" w:cs="宋体"/>
                <w:color w:val="auto"/>
                <w:kern w:val="0"/>
                <w:sz w:val="21"/>
                <w:szCs w:val="21"/>
                <w:lang w:val="en-US" w:eastAsia="zh-CN"/>
              </w:rPr>
              <w:t>30</w:t>
            </w:r>
            <w:r>
              <w:rPr>
                <w:rStyle w:val="40"/>
                <w:rFonts w:hint="eastAsia" w:ascii="宋体" w:hAnsi="宋体" w:eastAsia="宋体" w:cs="宋体"/>
                <w:color w:val="auto"/>
                <w:kern w:val="0"/>
                <w:sz w:val="21"/>
                <w:szCs w:val="21"/>
              </w:rPr>
              <w:t>分前不得开启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2"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4.2.2</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递交</w:t>
            </w:r>
            <w:r>
              <w:rPr>
                <w:rStyle w:val="40"/>
                <w:rFonts w:hint="eastAsia" w:ascii="宋体" w:hAnsi="宋体" w:eastAsia="宋体" w:cs="宋体"/>
                <w:color w:val="auto"/>
                <w:kern w:val="0"/>
                <w:sz w:val="21"/>
                <w:szCs w:val="21"/>
                <w:lang w:eastAsia="zh-CN"/>
              </w:rPr>
              <w:t>投标文件</w:t>
            </w:r>
            <w:r>
              <w:rPr>
                <w:rStyle w:val="40"/>
                <w:rFonts w:hint="eastAsia" w:ascii="宋体" w:hAnsi="宋体" w:eastAsia="宋体" w:cs="宋体"/>
                <w:color w:val="auto"/>
                <w:kern w:val="0"/>
                <w:sz w:val="21"/>
                <w:szCs w:val="21"/>
              </w:rPr>
              <w:t>地点</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tabs>
                <w:tab w:val="left" w:pos="3840"/>
                <w:tab w:val="left" w:pos="5300"/>
              </w:tabs>
              <w:kinsoku/>
              <w:wordWrap/>
              <w:overflowPunct/>
              <w:topLinePunct w:val="0"/>
              <w:bidi w:val="0"/>
              <w:snapToGrid w:val="0"/>
              <w:spacing w:line="360" w:lineRule="auto"/>
              <w:ind w:left="214" w:leftChars="102" w:right="27" w:rightChars="13" w:firstLine="422" w:firstLineChars="201"/>
              <w:jc w:val="left"/>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重庆市南鸿建筑工程有限责任公司会议室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7"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4.2.3</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lang w:eastAsia="zh-CN"/>
              </w:rPr>
            </w:pPr>
            <w:r>
              <w:rPr>
                <w:rStyle w:val="40"/>
                <w:rFonts w:hint="eastAsia" w:ascii="宋体" w:hAnsi="宋体" w:eastAsia="宋体" w:cs="宋体"/>
                <w:color w:val="auto"/>
                <w:kern w:val="0"/>
                <w:sz w:val="21"/>
                <w:szCs w:val="21"/>
              </w:rPr>
              <w:t>是否退还</w:t>
            </w:r>
            <w:r>
              <w:rPr>
                <w:rStyle w:val="40"/>
                <w:rFonts w:hint="eastAsia" w:ascii="宋体" w:hAnsi="宋体" w:eastAsia="宋体" w:cs="宋体"/>
                <w:color w:val="auto"/>
                <w:kern w:val="0"/>
                <w:sz w:val="21"/>
                <w:szCs w:val="21"/>
                <w:lang w:eastAsia="zh-CN"/>
              </w:rPr>
              <w:t>投标文件</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ind w:left="214" w:leftChars="102" w:right="27" w:rightChars="13" w:firstLine="422" w:firstLineChars="201"/>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5.1</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开标时间和</w:t>
            </w:r>
          </w:p>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地点</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ind w:left="214" w:leftChars="102" w:right="27" w:rightChars="13" w:firstLine="422" w:firstLineChars="201"/>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开标时间：同投标截止时间</w:t>
            </w:r>
          </w:p>
          <w:p>
            <w:pPr>
              <w:keepNext w:val="0"/>
              <w:keepLines w:val="0"/>
              <w:pageBreakBefore w:val="0"/>
              <w:kinsoku/>
              <w:wordWrap/>
              <w:overflowPunct/>
              <w:topLinePunct w:val="0"/>
              <w:bidi w:val="0"/>
              <w:snapToGrid w:val="0"/>
              <w:spacing w:line="360" w:lineRule="auto"/>
              <w:ind w:left="214" w:leftChars="102" w:right="27" w:rightChars="13" w:firstLine="422" w:firstLineChars="201"/>
              <w:rPr>
                <w:rStyle w:val="40"/>
                <w:rFonts w:hint="eastAsia" w:ascii="宋体" w:hAnsi="宋体" w:eastAsia="宋体" w:cs="宋体"/>
                <w:color w:val="auto"/>
                <w:kern w:val="0"/>
                <w:sz w:val="21"/>
                <w:szCs w:val="21"/>
                <w:u w:val="single"/>
              </w:rPr>
            </w:pPr>
            <w:r>
              <w:rPr>
                <w:rStyle w:val="40"/>
                <w:rFonts w:hint="eastAsia" w:ascii="宋体" w:hAnsi="宋体" w:eastAsia="宋体" w:cs="宋体"/>
                <w:color w:val="auto"/>
                <w:kern w:val="0"/>
                <w:sz w:val="21"/>
                <w:szCs w:val="21"/>
              </w:rPr>
              <w:t>开标地点</w:t>
            </w:r>
            <w:r>
              <w:rPr>
                <w:rStyle w:val="40"/>
                <w:rFonts w:hint="eastAsia" w:ascii="宋体" w:hAnsi="宋体" w:eastAsia="宋体" w:cs="宋体"/>
                <w:color w:val="auto"/>
                <w:sz w:val="21"/>
                <w:szCs w:val="21"/>
              </w:rPr>
              <w:t>：</w:t>
            </w:r>
            <w:r>
              <w:rPr>
                <w:rStyle w:val="40"/>
                <w:rFonts w:hint="eastAsia" w:ascii="宋体" w:hAnsi="宋体" w:eastAsia="宋体" w:cs="宋体"/>
                <w:color w:val="auto"/>
                <w:kern w:val="0"/>
                <w:sz w:val="21"/>
                <w:szCs w:val="21"/>
                <w:u w:val="single"/>
              </w:rPr>
              <w:t xml:space="preserve">  同递交</w:t>
            </w:r>
            <w:r>
              <w:rPr>
                <w:rStyle w:val="40"/>
                <w:rFonts w:hint="eastAsia" w:ascii="宋体" w:hAnsi="宋体" w:eastAsia="宋体" w:cs="宋体"/>
                <w:color w:val="auto"/>
                <w:kern w:val="0"/>
                <w:sz w:val="21"/>
                <w:szCs w:val="21"/>
                <w:u w:val="single"/>
                <w:lang w:eastAsia="zh-CN"/>
              </w:rPr>
              <w:t>投标文件</w:t>
            </w:r>
            <w:r>
              <w:rPr>
                <w:rStyle w:val="40"/>
                <w:rFonts w:hint="eastAsia" w:ascii="宋体" w:hAnsi="宋体" w:eastAsia="宋体" w:cs="宋体"/>
                <w:color w:val="auto"/>
                <w:kern w:val="0"/>
                <w:sz w:val="21"/>
                <w:szCs w:val="21"/>
                <w:u w:val="single"/>
              </w:rPr>
              <w:t>地点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5.2</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开标程序</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ind w:left="214" w:leftChars="102" w:right="27" w:rightChars="13" w:firstLine="422" w:firstLineChars="201"/>
              <w:jc w:val="left"/>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主持人按下列程序进行开标：</w:t>
            </w:r>
          </w:p>
          <w:p>
            <w:pPr>
              <w:keepNext w:val="0"/>
              <w:keepLines w:val="0"/>
              <w:pageBreakBefore w:val="0"/>
              <w:kinsoku/>
              <w:wordWrap/>
              <w:overflowPunct/>
              <w:topLinePunct w:val="0"/>
              <w:autoSpaceDE w:val="0"/>
              <w:autoSpaceDN w:val="0"/>
              <w:bidi w:val="0"/>
              <w:adjustRightInd w:val="0"/>
              <w:snapToGrid w:val="0"/>
              <w:spacing w:line="360" w:lineRule="auto"/>
              <w:ind w:left="214" w:leftChars="102" w:right="27" w:rightChars="13" w:firstLine="422" w:firstLineChars="201"/>
              <w:jc w:val="left"/>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1. 宣布开标纪律；</w:t>
            </w:r>
          </w:p>
          <w:p>
            <w:pPr>
              <w:keepNext w:val="0"/>
              <w:keepLines w:val="0"/>
              <w:pageBreakBefore w:val="0"/>
              <w:kinsoku/>
              <w:wordWrap/>
              <w:overflowPunct/>
              <w:topLinePunct w:val="0"/>
              <w:autoSpaceDE w:val="0"/>
              <w:autoSpaceDN w:val="0"/>
              <w:bidi w:val="0"/>
              <w:adjustRightInd w:val="0"/>
              <w:snapToGrid w:val="0"/>
              <w:spacing w:line="360" w:lineRule="auto"/>
              <w:ind w:left="214" w:leftChars="102" w:right="27" w:rightChars="13" w:firstLine="422" w:firstLineChars="201"/>
              <w:jc w:val="left"/>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2. 宣布开标人、唱标人、记录人、监标人等有关人员姓名；</w:t>
            </w:r>
          </w:p>
          <w:p>
            <w:pPr>
              <w:keepNext w:val="0"/>
              <w:keepLines w:val="0"/>
              <w:pageBreakBefore w:val="0"/>
              <w:kinsoku/>
              <w:wordWrap/>
              <w:overflowPunct/>
              <w:topLinePunct w:val="0"/>
              <w:autoSpaceDE w:val="0"/>
              <w:autoSpaceDN w:val="0"/>
              <w:bidi w:val="0"/>
              <w:adjustRightInd w:val="0"/>
              <w:snapToGrid w:val="0"/>
              <w:spacing w:line="360" w:lineRule="auto"/>
              <w:ind w:left="214" w:leftChars="102" w:right="27" w:rightChars="13" w:firstLine="422" w:firstLineChars="201"/>
              <w:jc w:val="left"/>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3. 公布在投标截止时间前递交投标文件的投标人名称，并点名确认投标人是否派人到场；</w:t>
            </w:r>
          </w:p>
          <w:p>
            <w:pPr>
              <w:keepNext w:val="0"/>
              <w:keepLines w:val="0"/>
              <w:pageBreakBefore w:val="0"/>
              <w:kinsoku/>
              <w:wordWrap/>
              <w:overflowPunct/>
              <w:topLinePunct w:val="0"/>
              <w:autoSpaceDE w:val="0"/>
              <w:autoSpaceDN w:val="0"/>
              <w:bidi w:val="0"/>
              <w:adjustRightInd w:val="0"/>
              <w:snapToGrid w:val="0"/>
              <w:spacing w:line="360" w:lineRule="auto"/>
              <w:ind w:left="214" w:leftChars="102" w:right="27" w:rightChars="13" w:firstLine="422" w:firstLineChars="201"/>
              <w:jc w:val="left"/>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4.核验参加开标会议的投标人的法定代表人或委托代理人本人身份证（原件），核验被授权代理人的授权委托书（原件），以确认其身份合法有效，核验不合格的，当场退还其投标文件；</w:t>
            </w:r>
          </w:p>
          <w:p>
            <w:pPr>
              <w:keepNext w:val="0"/>
              <w:keepLines w:val="0"/>
              <w:pageBreakBefore w:val="0"/>
              <w:kinsoku/>
              <w:wordWrap/>
              <w:overflowPunct/>
              <w:topLinePunct w:val="0"/>
              <w:autoSpaceDE w:val="0"/>
              <w:autoSpaceDN w:val="0"/>
              <w:bidi w:val="0"/>
              <w:adjustRightInd w:val="0"/>
              <w:snapToGrid w:val="0"/>
              <w:spacing w:line="360" w:lineRule="auto"/>
              <w:ind w:left="214" w:leftChars="102" w:right="27" w:rightChars="13" w:firstLine="422" w:firstLineChars="201"/>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5.展示投标保证金缴款情况，未在规定时间缴纳保证金的，当场退还其投标文件；</w:t>
            </w:r>
          </w:p>
          <w:p>
            <w:pPr>
              <w:keepNext w:val="0"/>
              <w:keepLines w:val="0"/>
              <w:pageBreakBefore w:val="0"/>
              <w:kinsoku/>
              <w:wordWrap/>
              <w:overflowPunct/>
              <w:topLinePunct w:val="0"/>
              <w:autoSpaceDE w:val="0"/>
              <w:autoSpaceDN w:val="0"/>
              <w:bidi w:val="0"/>
              <w:adjustRightInd w:val="0"/>
              <w:snapToGrid w:val="0"/>
              <w:spacing w:line="360" w:lineRule="auto"/>
              <w:ind w:left="214" w:leftChars="102" w:right="27" w:rightChars="13" w:firstLine="422" w:firstLineChars="201"/>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6. 密封情况检查：招标人检查投标文件是否按本须知4.1.1的规定密封，如发现投标文件没按本表4.1.1的规定密封，则当场退还其投标文件；</w:t>
            </w:r>
          </w:p>
          <w:p>
            <w:pPr>
              <w:keepNext w:val="0"/>
              <w:keepLines w:val="0"/>
              <w:pageBreakBefore w:val="0"/>
              <w:kinsoku/>
              <w:wordWrap/>
              <w:overflowPunct/>
              <w:topLinePunct w:val="0"/>
              <w:autoSpaceDE w:val="0"/>
              <w:autoSpaceDN w:val="0"/>
              <w:bidi w:val="0"/>
              <w:adjustRightInd w:val="0"/>
              <w:snapToGrid w:val="0"/>
              <w:spacing w:line="360" w:lineRule="auto"/>
              <w:ind w:left="214" w:leftChars="102" w:right="27" w:rightChars="13" w:firstLine="422" w:firstLineChars="201"/>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7. 设有最高限价或者标底的，公布最高限价或者标底；</w:t>
            </w:r>
          </w:p>
          <w:p>
            <w:pPr>
              <w:keepNext w:val="0"/>
              <w:keepLines w:val="0"/>
              <w:pageBreakBefore w:val="0"/>
              <w:kinsoku/>
              <w:wordWrap/>
              <w:overflowPunct/>
              <w:topLinePunct w:val="0"/>
              <w:autoSpaceDE w:val="0"/>
              <w:autoSpaceDN w:val="0"/>
              <w:bidi w:val="0"/>
              <w:adjustRightInd w:val="0"/>
              <w:snapToGrid w:val="0"/>
              <w:spacing w:line="360" w:lineRule="auto"/>
              <w:ind w:left="214" w:leftChars="102" w:right="27" w:rightChars="13" w:firstLine="422" w:firstLineChars="201"/>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8. 开启投标文件顺序：随机开启</w:t>
            </w:r>
            <w:r>
              <w:rPr>
                <w:rFonts w:hint="eastAsia" w:ascii="宋体" w:hAnsi="宋体" w:eastAsia="宋体" w:cs="宋体"/>
                <w:color w:val="auto"/>
                <w:sz w:val="21"/>
                <w:szCs w:val="21"/>
              </w:rPr>
              <w:t>，并公布投标人名称、标段名称、投标总报价、质量目标、工期及其他内容并记录在案。</w:t>
            </w:r>
          </w:p>
          <w:p>
            <w:pPr>
              <w:keepNext w:val="0"/>
              <w:keepLines w:val="0"/>
              <w:pageBreakBefore w:val="0"/>
              <w:kinsoku/>
              <w:wordWrap/>
              <w:overflowPunct/>
              <w:topLinePunct w:val="0"/>
              <w:autoSpaceDE w:val="0"/>
              <w:autoSpaceDN w:val="0"/>
              <w:bidi w:val="0"/>
              <w:adjustRightInd w:val="0"/>
              <w:snapToGrid w:val="0"/>
              <w:spacing w:line="360" w:lineRule="auto"/>
              <w:ind w:left="214" w:leftChars="102" w:right="27" w:rightChars="13" w:firstLine="422" w:firstLineChars="201"/>
              <w:jc w:val="left"/>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en-US" w:eastAsia="zh-CN"/>
              </w:rPr>
              <w:t>9</w:t>
            </w:r>
            <w:r>
              <w:rPr>
                <w:rFonts w:hint="eastAsia" w:ascii="宋体" w:hAnsi="宋体" w:eastAsia="宋体" w:cs="宋体"/>
                <w:color w:val="auto"/>
                <w:sz w:val="21"/>
                <w:szCs w:val="21"/>
                <w:lang w:val="zh-CN"/>
              </w:rPr>
              <w:t>. 投标人代表、招标人代表、监标人、记录人等有关人员在开标记录上签字确认；</w:t>
            </w:r>
          </w:p>
          <w:p>
            <w:pPr>
              <w:keepNext w:val="0"/>
              <w:keepLines w:val="0"/>
              <w:pageBreakBefore w:val="0"/>
              <w:kinsoku/>
              <w:wordWrap/>
              <w:overflowPunct/>
              <w:topLinePunct w:val="0"/>
              <w:bidi w:val="0"/>
              <w:snapToGrid w:val="0"/>
              <w:spacing w:line="360" w:lineRule="auto"/>
              <w:ind w:left="214" w:leftChars="102" w:right="27" w:rightChars="13" w:firstLine="422" w:firstLineChars="201"/>
              <w:jc w:val="left"/>
              <w:rPr>
                <w:rStyle w:val="40"/>
                <w:rFonts w:hint="eastAsia" w:ascii="宋体" w:hAnsi="宋体" w:eastAsia="宋体" w:cs="宋体"/>
                <w:color w:val="auto"/>
                <w:sz w:val="21"/>
                <w:szCs w:val="21"/>
              </w:rPr>
            </w:pPr>
            <w:r>
              <w:rPr>
                <w:rFonts w:hint="eastAsia" w:ascii="宋体" w:hAnsi="宋体" w:eastAsia="宋体" w:cs="宋体"/>
                <w:color w:val="auto"/>
                <w:sz w:val="21"/>
                <w:szCs w:val="21"/>
                <w:lang w:val="zh-CN"/>
              </w:rPr>
              <w:t>1</w:t>
            </w:r>
            <w:r>
              <w:rPr>
                <w:rFonts w:hint="eastAsia" w:ascii="宋体" w:hAnsi="宋体" w:eastAsia="宋体" w:cs="宋体"/>
                <w:color w:val="auto"/>
                <w:sz w:val="21"/>
                <w:szCs w:val="21"/>
                <w:lang w:val="en-US" w:eastAsia="zh-CN"/>
              </w:rPr>
              <w:t>0</w:t>
            </w:r>
            <w:r>
              <w:rPr>
                <w:rFonts w:hint="eastAsia" w:ascii="宋体" w:hAnsi="宋体" w:eastAsia="宋体" w:cs="宋体"/>
                <w:color w:val="auto"/>
                <w:sz w:val="21"/>
                <w:szCs w:val="21"/>
                <w:lang w:val="zh-CN"/>
              </w:rPr>
              <w:t>. 开标结束。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sz w:val="21"/>
                <w:szCs w:val="21"/>
              </w:rPr>
            </w:pPr>
            <w:r>
              <w:rPr>
                <w:rFonts w:hint="eastAsia" w:ascii="宋体" w:hAnsi="宋体" w:eastAsia="宋体" w:cs="宋体"/>
                <w:color w:val="auto"/>
                <w:kern w:val="0"/>
                <w:sz w:val="21"/>
                <w:szCs w:val="21"/>
                <w:highlight w:val="none"/>
              </w:rPr>
              <w:t>6.1.1</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sz w:val="21"/>
                <w:szCs w:val="21"/>
              </w:rPr>
            </w:pPr>
            <w:r>
              <w:rPr>
                <w:rFonts w:hint="eastAsia" w:ascii="宋体" w:hAnsi="宋体" w:eastAsia="宋体" w:cs="宋体"/>
                <w:color w:val="auto"/>
                <w:kern w:val="0"/>
                <w:sz w:val="21"/>
                <w:szCs w:val="21"/>
                <w:highlight w:val="none"/>
                <w:lang w:eastAsia="zh-CN"/>
              </w:rPr>
              <w:t>评审小组</w:t>
            </w:r>
            <w:r>
              <w:rPr>
                <w:rFonts w:hint="eastAsia" w:ascii="宋体" w:hAnsi="宋体" w:eastAsia="宋体" w:cs="宋体"/>
                <w:color w:val="auto"/>
                <w:kern w:val="0"/>
                <w:sz w:val="21"/>
                <w:szCs w:val="21"/>
                <w:highlight w:val="none"/>
              </w:rPr>
              <w:t>的组建</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ind w:left="214" w:leftChars="102" w:right="27" w:rightChars="13" w:firstLine="438" w:firstLineChars="201"/>
              <w:rPr>
                <w:rFonts w:hint="eastAsia" w:ascii="宋体" w:hAnsi="宋体" w:eastAsia="宋体" w:cs="宋体"/>
                <w:color w:val="auto"/>
                <w:sz w:val="21"/>
                <w:szCs w:val="21"/>
              </w:rPr>
            </w:pPr>
            <w:r>
              <w:rPr>
                <w:rFonts w:hint="eastAsia" w:ascii="宋体" w:hAnsi="宋体" w:eastAsia="宋体" w:cs="宋体"/>
                <w:color w:val="auto"/>
                <w:spacing w:val="4"/>
                <w:kern w:val="0"/>
                <w:sz w:val="21"/>
                <w:szCs w:val="21"/>
                <w:highlight w:val="none"/>
                <w:lang w:val="en-US" w:eastAsia="zh-CN"/>
              </w:rPr>
              <w:t>3人。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7.1</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是否授权</w:t>
            </w:r>
            <w:r>
              <w:rPr>
                <w:rStyle w:val="40"/>
                <w:rFonts w:hint="eastAsia" w:ascii="宋体" w:hAnsi="宋体" w:eastAsia="宋体" w:cs="宋体"/>
                <w:color w:val="auto"/>
                <w:kern w:val="0"/>
                <w:sz w:val="21"/>
                <w:szCs w:val="21"/>
                <w:lang w:val="zh-CN"/>
              </w:rPr>
              <w:t>评审小组</w:t>
            </w:r>
            <w:r>
              <w:rPr>
                <w:rStyle w:val="40"/>
                <w:rFonts w:hint="eastAsia" w:ascii="宋体" w:hAnsi="宋体" w:eastAsia="宋体" w:cs="宋体"/>
                <w:color w:val="auto"/>
                <w:kern w:val="0"/>
                <w:sz w:val="21"/>
                <w:szCs w:val="21"/>
              </w:rPr>
              <w:t>确定中标人</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ind w:left="214" w:leftChars="102" w:right="27" w:rightChars="13" w:firstLine="422" w:firstLineChars="201"/>
              <w:rPr>
                <w:rStyle w:val="40"/>
                <w:rFonts w:hint="eastAsia" w:ascii="宋体" w:hAnsi="宋体" w:eastAsia="宋体" w:cs="宋体"/>
                <w:color w:val="auto"/>
                <w:kern w:val="0"/>
                <w:sz w:val="21"/>
                <w:szCs w:val="21"/>
              </w:rPr>
            </w:pPr>
            <w:r>
              <w:rPr>
                <w:rFonts w:hint="eastAsia" w:ascii="宋体" w:hAnsi="宋体" w:eastAsia="宋体" w:cs="宋体"/>
                <w:color w:val="auto"/>
                <w:kern w:val="0"/>
                <w:sz w:val="21"/>
                <w:szCs w:val="21"/>
              </w:rPr>
              <w:t>否，推荐经评审综合得分由高到低排名前三名为中标候选人。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7.3.1</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lang w:eastAsia="zh-CN"/>
              </w:rPr>
            </w:pPr>
            <w:r>
              <w:rPr>
                <w:rStyle w:val="40"/>
                <w:rFonts w:hint="eastAsia" w:ascii="宋体" w:hAnsi="宋体" w:eastAsia="宋体" w:cs="宋体"/>
                <w:color w:val="auto"/>
                <w:kern w:val="0"/>
                <w:sz w:val="21"/>
                <w:szCs w:val="21"/>
              </w:rPr>
              <w:t>履约担保</w:t>
            </w:r>
            <w:r>
              <w:rPr>
                <w:rStyle w:val="40"/>
                <w:rFonts w:hint="eastAsia" w:ascii="宋体" w:hAnsi="宋体" w:eastAsia="宋体" w:cs="宋体"/>
                <w:color w:val="auto"/>
                <w:kern w:val="0"/>
                <w:sz w:val="21"/>
                <w:szCs w:val="21"/>
                <w:lang w:eastAsia="zh-CN"/>
              </w:rPr>
              <w:t>（如果有）</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ind w:left="214" w:leftChars="102" w:right="27" w:rightChars="13" w:firstLine="630" w:firstLineChars="300"/>
              <w:rPr>
                <w:rStyle w:val="40"/>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lang w:eastAsia="zh-CN"/>
              </w:rPr>
              <w:t>详</w:t>
            </w:r>
            <w:r>
              <w:rPr>
                <w:rFonts w:hint="eastAsia" w:ascii="宋体" w:hAnsi="宋体" w:eastAsia="宋体" w:cs="宋体"/>
                <w:color w:val="auto"/>
                <w:kern w:val="0"/>
                <w:sz w:val="21"/>
                <w:szCs w:val="21"/>
                <w:highlight w:val="none"/>
              </w:rPr>
              <w:t>见</w:t>
            </w:r>
            <w:r>
              <w:rPr>
                <w:rFonts w:hint="eastAsia" w:ascii="宋体" w:hAnsi="宋体" w:eastAsia="宋体" w:cs="宋体"/>
                <w:color w:val="auto"/>
                <w:kern w:val="0"/>
                <w:sz w:val="21"/>
                <w:szCs w:val="21"/>
                <w:highlight w:val="none"/>
                <w:lang w:eastAsia="zh-CN"/>
              </w:rPr>
              <w:t>合</w:t>
            </w:r>
            <w:r>
              <w:rPr>
                <w:rFonts w:hint="eastAsia" w:ascii="宋体" w:hAnsi="宋体" w:eastAsia="宋体" w:cs="宋体"/>
                <w:color w:val="auto"/>
                <w:kern w:val="0"/>
                <w:sz w:val="21"/>
                <w:szCs w:val="21"/>
                <w:highlight w:val="none"/>
              </w:rPr>
              <w:t>同条款。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8.1</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重新招标</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ind w:left="214" w:leftChars="102" w:right="27" w:rightChars="13" w:firstLine="422" w:firstLineChars="201"/>
              <w:jc w:val="left"/>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（1）投标截止时间止，投标人少于 3 个的；</w:t>
            </w:r>
          </w:p>
          <w:p>
            <w:pPr>
              <w:keepNext w:val="0"/>
              <w:keepLines w:val="0"/>
              <w:pageBreakBefore w:val="0"/>
              <w:kinsoku/>
              <w:wordWrap/>
              <w:overflowPunct/>
              <w:topLinePunct w:val="0"/>
              <w:bidi w:val="0"/>
              <w:snapToGrid w:val="0"/>
              <w:spacing w:line="360" w:lineRule="auto"/>
              <w:ind w:left="214" w:leftChars="102" w:right="27" w:rightChars="13" w:firstLine="422" w:firstLineChars="201"/>
              <w:jc w:val="left"/>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（2）评审后否决所有投标的。</w:t>
            </w:r>
          </w:p>
          <w:p>
            <w:pPr>
              <w:keepNext w:val="0"/>
              <w:keepLines w:val="0"/>
              <w:pageBreakBefore w:val="0"/>
              <w:kinsoku/>
              <w:wordWrap/>
              <w:overflowPunct/>
              <w:topLinePunct w:val="0"/>
              <w:bidi w:val="0"/>
              <w:snapToGrid w:val="0"/>
              <w:spacing w:line="360" w:lineRule="auto"/>
              <w:ind w:left="214" w:leftChars="102" w:right="27" w:rightChars="13" w:firstLine="422" w:firstLineChars="201"/>
              <w:jc w:val="left"/>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（3）法律法规规定的其它情形。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8.2</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b/>
                <w:color w:val="auto"/>
                <w:sz w:val="21"/>
                <w:szCs w:val="21"/>
              </w:rPr>
            </w:pPr>
            <w:r>
              <w:rPr>
                <w:rStyle w:val="40"/>
                <w:rFonts w:hint="eastAsia" w:ascii="宋体" w:hAnsi="宋体" w:eastAsia="宋体" w:cs="宋体"/>
                <w:color w:val="auto"/>
                <w:kern w:val="0"/>
                <w:sz w:val="21"/>
                <w:szCs w:val="21"/>
              </w:rPr>
              <w:t>重新招标和不再招标</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ind w:left="214" w:leftChars="102" w:right="27" w:rightChars="13" w:firstLine="422" w:firstLineChars="201"/>
              <w:jc w:val="left"/>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重新招标后投标人仍少于3个，按法定程序开标和评标，确定中标人。经评审无合格投标人，属于必须审批或核准的工程建设项目，经原审批或核准部门批准后可以不再进行招标。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b/>
                <w:color w:val="auto"/>
                <w:kern w:val="0"/>
                <w:sz w:val="21"/>
                <w:szCs w:val="21"/>
              </w:rPr>
            </w:pPr>
            <w:r>
              <w:rPr>
                <w:rStyle w:val="40"/>
                <w:rFonts w:hint="eastAsia" w:ascii="宋体" w:hAnsi="宋体" w:eastAsia="宋体" w:cs="宋体"/>
                <w:b/>
                <w:color w:val="auto"/>
                <w:kern w:val="0"/>
                <w:sz w:val="21"/>
                <w:szCs w:val="21"/>
              </w:rPr>
              <w:t>10</w:t>
            </w:r>
          </w:p>
        </w:tc>
        <w:tc>
          <w:tcPr>
            <w:tcW w:w="845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ind w:right="27" w:rightChars="13"/>
              <w:jc w:val="center"/>
              <w:rPr>
                <w:rStyle w:val="40"/>
                <w:rFonts w:hint="eastAsia" w:ascii="宋体" w:hAnsi="宋体" w:eastAsia="宋体" w:cs="宋体"/>
                <w:b/>
                <w:color w:val="auto"/>
                <w:kern w:val="0"/>
                <w:sz w:val="21"/>
                <w:szCs w:val="21"/>
              </w:rPr>
            </w:pPr>
            <w:r>
              <w:rPr>
                <w:rStyle w:val="40"/>
                <w:rFonts w:hint="eastAsia" w:ascii="宋体" w:hAnsi="宋体" w:eastAsia="宋体" w:cs="宋体"/>
                <w:b/>
                <w:color w:val="auto"/>
                <w:kern w:val="0"/>
                <w:sz w:val="21"/>
                <w:szCs w:val="21"/>
              </w:rPr>
              <w:t>需要补充的其他内容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4"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b w:val="0"/>
                <w:bCs w:val="0"/>
                <w:color w:val="auto"/>
                <w:kern w:val="0"/>
                <w:sz w:val="21"/>
                <w:szCs w:val="21"/>
              </w:rPr>
            </w:pPr>
            <w:r>
              <w:rPr>
                <w:rStyle w:val="40"/>
                <w:rFonts w:hint="eastAsia" w:ascii="宋体" w:hAnsi="宋体" w:eastAsia="宋体" w:cs="宋体"/>
                <w:b w:val="0"/>
                <w:bCs w:val="0"/>
                <w:color w:val="auto"/>
                <w:kern w:val="0"/>
                <w:sz w:val="21"/>
                <w:szCs w:val="21"/>
              </w:rPr>
              <w:t>10.1</w:t>
            </w:r>
          </w:p>
        </w:tc>
        <w:tc>
          <w:tcPr>
            <w:tcW w:w="190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40"/>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highlight w:val="none"/>
              </w:rPr>
              <w:t>工程款支付</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tabs>
                <w:tab w:val="left" w:pos="3395"/>
                <w:tab w:val="left" w:pos="5940"/>
              </w:tabs>
              <w:kinsoku/>
              <w:wordWrap/>
              <w:overflowPunct/>
              <w:topLinePunct w:val="0"/>
              <w:autoSpaceDE w:val="0"/>
              <w:autoSpaceDN w:val="0"/>
              <w:bidi w:val="0"/>
              <w:adjustRightInd/>
              <w:snapToGrid/>
              <w:spacing w:line="360" w:lineRule="auto"/>
              <w:ind w:left="0" w:leftChars="0" w:firstLine="420" w:firstLineChars="200"/>
              <w:jc w:val="left"/>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按月进度专业分包产值的70%支付专业分包费用；项目竣工验收合格后30日内，支付至合同专业分包总费用的80%（实际完成专业分包达不到合同专业分包总费用的，则支付不能超过实际完成专业分包总费用的80%）；经审计完成支付至审定专业分包总价的97%；留结算专业分包金额的3%作为质量保证金，工程竣工验收合格2年满无质量缺陷（或质量缺陷已修复）后30日内，无息退还所</w:t>
            </w:r>
            <w:r>
              <w:rPr>
                <w:rFonts w:hint="eastAsia" w:ascii="宋体" w:hAnsi="宋体" w:eastAsia="宋体" w:cs="宋体"/>
                <w:color w:val="auto"/>
                <w:kern w:val="0"/>
                <w:sz w:val="21"/>
                <w:szCs w:val="21"/>
                <w:lang w:eastAsia="zh-CN"/>
              </w:rPr>
              <w:t>扣</w:t>
            </w:r>
            <w:r>
              <w:rPr>
                <w:rFonts w:hint="eastAsia" w:ascii="宋体" w:hAnsi="宋体" w:eastAsia="宋体" w:cs="宋体"/>
                <w:color w:val="auto"/>
                <w:kern w:val="0"/>
                <w:sz w:val="21"/>
                <w:szCs w:val="21"/>
              </w:rPr>
              <w:t>质保金额</w:t>
            </w:r>
            <w:r>
              <w:rPr>
                <w:rFonts w:hint="eastAsia" w:ascii="宋体" w:hAnsi="宋体" w:eastAsia="宋体" w:cs="宋体"/>
                <w:color w:val="auto"/>
                <w:kern w:val="0"/>
                <w:sz w:val="21"/>
                <w:szCs w:val="21"/>
                <w:lang w:eastAsia="zh-CN"/>
              </w:rPr>
              <w:t>的</w:t>
            </w:r>
            <w:r>
              <w:rPr>
                <w:rFonts w:hint="eastAsia" w:ascii="宋体" w:hAnsi="宋体" w:eastAsia="宋体" w:cs="宋体"/>
                <w:color w:val="auto"/>
                <w:kern w:val="0"/>
                <w:sz w:val="21"/>
                <w:szCs w:val="21"/>
                <w:lang w:val="en-US" w:eastAsia="zh-CN"/>
              </w:rPr>
              <w:t>90%，余下10%质保金待竣工验收合格满5年无质量缺陷（或质量缺陷已修复后）后30日内无息退还</w:t>
            </w:r>
            <w:r>
              <w:rPr>
                <w:rFonts w:hint="eastAsia" w:ascii="宋体" w:hAnsi="宋体" w:eastAsia="宋体" w:cs="宋体"/>
                <w:color w:val="auto"/>
                <w:kern w:val="0"/>
                <w:sz w:val="21"/>
                <w:szCs w:val="21"/>
                <w:lang w:eastAsia="zh-CN"/>
              </w:rPr>
              <w:t>。</w:t>
            </w:r>
          </w:p>
          <w:p>
            <w:pPr>
              <w:keepNext w:val="0"/>
              <w:keepLines w:val="0"/>
              <w:pageBreakBefore w:val="0"/>
              <w:widowControl w:val="0"/>
              <w:tabs>
                <w:tab w:val="left" w:pos="3395"/>
                <w:tab w:val="left" w:pos="5940"/>
              </w:tabs>
              <w:kinsoku/>
              <w:wordWrap/>
              <w:overflowPunct/>
              <w:topLinePunct w:val="0"/>
              <w:autoSpaceDE w:val="0"/>
              <w:autoSpaceDN w:val="0"/>
              <w:bidi w:val="0"/>
              <w:adjustRightInd/>
              <w:snapToGrid/>
              <w:spacing w:line="360" w:lineRule="auto"/>
              <w:ind w:left="0" w:leftChars="0" w:firstLine="420" w:firstLineChars="200"/>
              <w:jc w:val="left"/>
              <w:textAlignment w:val="auto"/>
              <w:rPr>
                <w:rFonts w:hint="eastAsia"/>
                <w:lang w:eastAsia="zh-CN"/>
              </w:rPr>
            </w:pPr>
            <w:r>
              <w:rPr>
                <w:rFonts w:hint="eastAsia" w:ascii="宋体" w:hAnsi="宋体" w:eastAsia="宋体" w:cs="宋体"/>
                <w:color w:val="auto"/>
                <w:kern w:val="0"/>
                <w:sz w:val="21"/>
                <w:szCs w:val="21"/>
                <w:lang w:val="en-US" w:eastAsia="zh-CN"/>
              </w:rPr>
              <w:t>注：农民工工资保证金：乙方在与甲方签订本合同时，应向甲方一次性支付贰拾万元的农民工工资保证金，该保证金专项用于为乙方承包工程提供劳动的农民工被拖欠的工资，在工程竣工验收合格且无.农民工投诉后15日内，甲方无息退还乙方农民工工资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rPr>
                <w:rStyle w:val="40"/>
                <w:rFonts w:hint="eastAsia" w:ascii="宋体" w:hAnsi="宋体" w:eastAsia="宋体" w:cs="宋体"/>
                <w:color w:val="auto"/>
                <w:kern w:val="0"/>
                <w:sz w:val="21"/>
                <w:szCs w:val="21"/>
              </w:rPr>
            </w:pPr>
          </w:p>
          <w:p>
            <w:pPr>
              <w:keepNext w:val="0"/>
              <w:keepLines w:val="0"/>
              <w:pageBreakBefore w:val="0"/>
              <w:kinsoku/>
              <w:wordWrap/>
              <w:overflowPunct/>
              <w:topLinePunct w:val="0"/>
              <w:bidi w:val="0"/>
              <w:snapToGrid w:val="0"/>
              <w:spacing w:line="360" w:lineRule="auto"/>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 xml:space="preserve">   10.2</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rPr>
            </w:pPr>
            <w:r>
              <w:rPr>
                <w:rFonts w:hint="eastAsia" w:ascii="宋体" w:hAnsi="宋体" w:eastAsia="宋体" w:cs="宋体"/>
                <w:color w:val="auto"/>
                <w:sz w:val="21"/>
                <w:szCs w:val="21"/>
                <w:highlight w:val="none"/>
                <w:u w:val="none"/>
              </w:rPr>
              <w:t>结算方式</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tabs>
                <w:tab w:val="left" w:pos="3395"/>
                <w:tab w:val="left" w:pos="5940"/>
              </w:tabs>
              <w:kinsoku/>
              <w:wordWrap/>
              <w:overflowPunct/>
              <w:topLinePunct w:val="0"/>
              <w:autoSpaceDE w:val="0"/>
              <w:autoSpaceDN w:val="0"/>
              <w:bidi w:val="0"/>
              <w:adjustRightInd/>
              <w:snapToGrid/>
              <w:spacing w:line="360" w:lineRule="auto"/>
              <w:ind w:left="0" w:leftChars="0" w:firstLine="420" w:firstLineChars="200"/>
              <w:jc w:val="left"/>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kern w:val="0"/>
                <w:sz w:val="21"/>
                <w:szCs w:val="21"/>
                <w:lang w:val="en-US" w:eastAsia="zh-CN"/>
              </w:rPr>
              <w:t>按固定综合单价作为结算单价，工程量按实结算。该价款</w:t>
            </w:r>
            <w:r>
              <w:rPr>
                <w:rFonts w:hint="eastAsia"/>
                <w:color w:val="auto"/>
                <w:highlight w:val="none"/>
              </w:rPr>
              <w:t>包括人工费、材料费、施工机具械费、措施费、管理费、利润、规费、税金、材料价格涨跌风险、政策性文件规定等所有费用，以及合同明示或暗示的所有责任、义务和一般风险。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 xml:space="preserve">   10.3</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招标代理</w:t>
            </w:r>
          </w:p>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服务费</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ind w:left="17" w:leftChars="8" w:firstLine="619" w:firstLineChars="295"/>
              <w:rPr>
                <w:rStyle w:val="40"/>
                <w:rFonts w:hint="eastAsia" w:ascii="宋体" w:hAnsi="宋体" w:eastAsia="宋体" w:cs="宋体"/>
                <w:bCs/>
                <w:color w:val="auto"/>
                <w:kern w:val="0"/>
                <w:sz w:val="21"/>
                <w:szCs w:val="21"/>
                <w:lang w:eastAsia="zh-CN"/>
              </w:rPr>
            </w:pPr>
            <w:r>
              <w:rPr>
                <w:rFonts w:hint="eastAsia" w:ascii="宋体" w:hAnsi="宋体" w:eastAsia="宋体" w:cs="宋体"/>
                <w:color w:val="auto"/>
                <w:sz w:val="21"/>
                <w:szCs w:val="21"/>
                <w:lang w:val="zh-CN"/>
              </w:rPr>
              <w:t>参照国家计委《招标代理服务收费管理暂行办法》计价格[2002]1980号文件“工程类”标准计取代理费用，由中标人在领取中标通知书时一次性支付给招标代理公司。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rPr>
                <w:rStyle w:val="40"/>
                <w:rFonts w:hint="eastAsia" w:ascii="宋体" w:hAnsi="宋体" w:eastAsia="宋体" w:cs="宋体"/>
                <w:color w:val="auto"/>
                <w:kern w:val="0"/>
                <w:sz w:val="21"/>
                <w:szCs w:val="21"/>
                <w:lang w:eastAsia="zh-CN"/>
              </w:rPr>
            </w:pPr>
            <w:r>
              <w:rPr>
                <w:rStyle w:val="40"/>
                <w:rFonts w:hint="eastAsia" w:ascii="宋体" w:hAnsi="宋体" w:eastAsia="宋体" w:cs="宋体"/>
                <w:color w:val="auto"/>
                <w:kern w:val="0"/>
                <w:sz w:val="21"/>
                <w:szCs w:val="21"/>
              </w:rPr>
              <w:t xml:space="preserve">   10.</w:t>
            </w:r>
            <w:r>
              <w:rPr>
                <w:rStyle w:val="40"/>
                <w:rFonts w:hint="eastAsia" w:ascii="宋体" w:hAnsi="宋体" w:eastAsia="宋体" w:cs="宋体"/>
                <w:color w:val="auto"/>
                <w:kern w:val="0"/>
                <w:sz w:val="21"/>
                <w:szCs w:val="21"/>
                <w:lang w:val="en-US" w:eastAsia="zh-CN"/>
              </w:rPr>
              <w:t>4</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rPr>
            </w:pPr>
            <w:r>
              <w:rPr>
                <w:rStyle w:val="40"/>
                <w:rFonts w:hint="eastAsia" w:ascii="宋体" w:hAnsi="宋体" w:eastAsia="宋体" w:cs="宋体"/>
                <w:color w:val="auto"/>
                <w:sz w:val="21"/>
                <w:szCs w:val="21"/>
              </w:rPr>
              <w:t>费用承担</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ind w:firstLine="420" w:firstLineChars="200"/>
              <w:jc w:val="left"/>
              <w:rPr>
                <w:rFonts w:hint="eastAsia" w:ascii="宋体" w:hAnsi="宋体" w:eastAsia="宋体" w:cs="宋体"/>
                <w:color w:val="auto"/>
                <w:sz w:val="21"/>
                <w:szCs w:val="21"/>
              </w:rPr>
            </w:pPr>
            <w:r>
              <w:rPr>
                <w:rStyle w:val="40"/>
                <w:rFonts w:hint="eastAsia" w:ascii="宋体" w:hAnsi="宋体" w:eastAsia="宋体" w:cs="宋体"/>
                <w:color w:val="auto"/>
                <w:kern w:val="0"/>
                <w:sz w:val="21"/>
                <w:szCs w:val="21"/>
              </w:rPr>
              <w:t>投标人准备和参加投标活动发生的费用自理。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10.5</w:t>
            </w:r>
          </w:p>
        </w:tc>
        <w:tc>
          <w:tcPr>
            <w:tcW w:w="190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其他说明</w:t>
            </w:r>
          </w:p>
        </w:tc>
        <w:tc>
          <w:tcPr>
            <w:tcW w:w="6559"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420" w:firstLineChars="200"/>
              <w:rPr>
                <w:rFonts w:hint="eastAsia" w:ascii="宋体" w:hAnsi="宋体" w:eastAsia="宋体" w:cs="宋体"/>
                <w:color w:val="auto"/>
                <w:kern w:val="0"/>
                <w:sz w:val="21"/>
                <w:szCs w:val="21"/>
                <w:highlight w:val="none"/>
                <w:lang w:eastAsia="zh-CN"/>
              </w:rPr>
            </w:pPr>
            <w:r>
              <w:rPr>
                <w:rFonts w:ascii="宋体" w:hAnsi="宋体"/>
                <w:szCs w:val="21"/>
              </w:rPr>
              <w:t>若投标人须知前附表与正文不一致的地方，以投标人须知前附表为准。</w:t>
            </w:r>
          </w:p>
        </w:tc>
      </w:tr>
    </w:tbl>
    <w:p>
      <w:pPr>
        <w:rPr>
          <w:rFonts w:hint="eastAsia" w:ascii="宋体" w:hAnsi="宋体" w:eastAsia="宋体" w:cs="宋体"/>
          <w:color w:val="auto"/>
          <w:sz w:val="24"/>
          <w:szCs w:val="24"/>
        </w:rPr>
      </w:pPr>
      <w:bookmarkStart w:id="13" w:name="_Toc81320373"/>
      <w:r>
        <w:rPr>
          <w:rFonts w:hint="eastAsia" w:ascii="宋体" w:hAnsi="宋体" w:eastAsia="宋体" w:cs="宋体"/>
          <w:color w:val="auto"/>
          <w:sz w:val="24"/>
          <w:szCs w:val="24"/>
        </w:rPr>
        <w:br w:type="page"/>
      </w:r>
    </w:p>
    <w:bookmarkEnd w:id="13"/>
    <w:p>
      <w:pPr>
        <w:pStyle w:val="42"/>
        <w:pageBreakBefore w:val="0"/>
        <w:widowControl w:val="0"/>
        <w:kinsoku/>
        <w:wordWrap/>
        <w:overflowPunct/>
        <w:topLinePunct w:val="0"/>
        <w:autoSpaceDE/>
        <w:autoSpaceDN/>
        <w:bidi w:val="0"/>
        <w:adjustRightInd/>
        <w:spacing w:before="0" w:after="0" w:line="312" w:lineRule="auto"/>
        <w:ind w:firstLine="422" w:firstLineChars="200"/>
        <w:textAlignment w:val="auto"/>
        <w:rPr>
          <w:rStyle w:val="40"/>
          <w:rFonts w:hint="eastAsia" w:ascii="宋体" w:hAnsi="宋体" w:eastAsia="宋体" w:cs="宋体"/>
          <w:color w:val="auto"/>
          <w:sz w:val="21"/>
          <w:szCs w:val="21"/>
        </w:rPr>
      </w:pPr>
      <w:bookmarkStart w:id="14" w:name="_Hlk79837017"/>
      <w:bookmarkStart w:id="15" w:name="_Toc81320394"/>
      <w:r>
        <w:rPr>
          <w:rStyle w:val="40"/>
          <w:rFonts w:hint="eastAsia" w:ascii="宋体" w:hAnsi="宋体" w:eastAsia="宋体" w:cs="宋体"/>
          <w:color w:val="auto"/>
          <w:sz w:val="21"/>
          <w:szCs w:val="21"/>
        </w:rPr>
        <w:t>1.  总则</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1.1  项目概况</w:t>
      </w:r>
    </w:p>
    <w:p>
      <w:pPr>
        <w:pageBreakBefore w:val="0"/>
        <w:widowControl w:val="0"/>
        <w:kinsoku/>
        <w:wordWrap/>
        <w:overflowPunct/>
        <w:topLinePunct w:val="0"/>
        <w:autoSpaceDE/>
        <w:autoSpaceDN/>
        <w:bidi w:val="0"/>
        <w:adjustRightInd/>
        <w:snapToGrid w:val="0"/>
        <w:spacing w:line="312" w:lineRule="auto"/>
        <w:ind w:firstLine="357" w:firstLineChars="170"/>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1.1.1  根据《中华人民共和国招标投标法》等有关法律、法规和规章的规定，本招标项目已具备招标条件，现对本</w:t>
      </w:r>
      <w:r>
        <w:rPr>
          <w:rStyle w:val="40"/>
          <w:rFonts w:hint="eastAsia" w:ascii="宋体" w:hAnsi="宋体" w:eastAsia="宋体" w:cs="宋体"/>
          <w:color w:val="auto"/>
          <w:kern w:val="0"/>
          <w:szCs w:val="21"/>
          <w:lang w:eastAsia="zh-CN"/>
        </w:rPr>
        <w:t>项目</w:t>
      </w:r>
      <w:r>
        <w:rPr>
          <w:rStyle w:val="40"/>
          <w:rFonts w:hint="eastAsia" w:ascii="宋体" w:hAnsi="宋体" w:eastAsia="宋体" w:cs="宋体"/>
          <w:color w:val="auto"/>
          <w:kern w:val="0"/>
          <w:szCs w:val="21"/>
        </w:rPr>
        <w:t>施工进行招标。</w:t>
      </w:r>
    </w:p>
    <w:p>
      <w:pPr>
        <w:pageBreakBefore w:val="0"/>
        <w:widowControl w:val="0"/>
        <w:kinsoku/>
        <w:wordWrap/>
        <w:overflowPunct/>
        <w:topLinePunct w:val="0"/>
        <w:autoSpaceDE/>
        <w:autoSpaceDN/>
        <w:bidi w:val="0"/>
        <w:adjustRightInd/>
        <w:snapToGrid w:val="0"/>
        <w:spacing w:line="312" w:lineRule="auto"/>
        <w:ind w:firstLine="357" w:firstLineChars="170"/>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1.1.2  本招标项目招标人：见投标人须知前附表。</w:t>
      </w:r>
    </w:p>
    <w:p>
      <w:pPr>
        <w:pageBreakBefore w:val="0"/>
        <w:widowControl w:val="0"/>
        <w:kinsoku/>
        <w:wordWrap/>
        <w:overflowPunct/>
        <w:topLinePunct w:val="0"/>
        <w:autoSpaceDE/>
        <w:autoSpaceDN/>
        <w:bidi w:val="0"/>
        <w:adjustRightInd/>
        <w:snapToGrid w:val="0"/>
        <w:spacing w:line="312" w:lineRule="auto"/>
        <w:ind w:left="359" w:leftChars="171"/>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1.1.3  本标段招标代理机构：见投标人须知前附表。</w:t>
      </w:r>
    </w:p>
    <w:p>
      <w:pPr>
        <w:pageBreakBefore w:val="0"/>
        <w:widowControl w:val="0"/>
        <w:kinsoku/>
        <w:wordWrap/>
        <w:overflowPunct/>
        <w:topLinePunct w:val="0"/>
        <w:autoSpaceDE/>
        <w:autoSpaceDN/>
        <w:bidi w:val="0"/>
        <w:adjustRightInd/>
        <w:snapToGrid w:val="0"/>
        <w:spacing w:line="312" w:lineRule="auto"/>
        <w:ind w:left="359" w:leftChars="171"/>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1.1.4  本招标项目名称：见投标人须知前附表。</w:t>
      </w:r>
    </w:p>
    <w:p>
      <w:pPr>
        <w:pageBreakBefore w:val="0"/>
        <w:widowControl w:val="0"/>
        <w:kinsoku/>
        <w:wordWrap/>
        <w:overflowPunct/>
        <w:topLinePunct w:val="0"/>
        <w:autoSpaceDE/>
        <w:autoSpaceDN/>
        <w:bidi w:val="0"/>
        <w:adjustRightInd/>
        <w:snapToGrid w:val="0"/>
        <w:spacing w:line="312" w:lineRule="auto"/>
        <w:ind w:left="359" w:leftChars="171"/>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1.1.5  本标段建设地点：见投标人须知前附表。</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1.2  资金来源和落实情况</w:t>
      </w:r>
    </w:p>
    <w:p>
      <w:pPr>
        <w:pageBreakBefore w:val="0"/>
        <w:widowControl w:val="0"/>
        <w:kinsoku/>
        <w:wordWrap/>
        <w:overflowPunct/>
        <w:topLinePunct w:val="0"/>
        <w:autoSpaceDE/>
        <w:autoSpaceDN/>
        <w:bidi w:val="0"/>
        <w:adjustRightInd/>
        <w:snapToGrid w:val="0"/>
        <w:spacing w:line="312" w:lineRule="auto"/>
        <w:ind w:left="359" w:leftChars="171"/>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1.2.1  本招标项目的资金来源：见投标人须知前附表。</w:t>
      </w:r>
    </w:p>
    <w:p>
      <w:pPr>
        <w:pageBreakBefore w:val="0"/>
        <w:widowControl w:val="0"/>
        <w:kinsoku/>
        <w:wordWrap/>
        <w:overflowPunct/>
        <w:topLinePunct w:val="0"/>
        <w:autoSpaceDE/>
        <w:autoSpaceDN/>
        <w:bidi w:val="0"/>
        <w:adjustRightInd/>
        <w:snapToGrid w:val="0"/>
        <w:spacing w:line="312" w:lineRule="auto"/>
        <w:ind w:left="359" w:leftChars="171"/>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1.2.2  本招标项目的出资比例：见投标人须知前附表。</w:t>
      </w:r>
    </w:p>
    <w:p>
      <w:pPr>
        <w:pageBreakBefore w:val="0"/>
        <w:widowControl w:val="0"/>
        <w:kinsoku/>
        <w:wordWrap/>
        <w:overflowPunct/>
        <w:topLinePunct w:val="0"/>
        <w:autoSpaceDE/>
        <w:autoSpaceDN/>
        <w:bidi w:val="0"/>
        <w:adjustRightInd/>
        <w:snapToGrid w:val="0"/>
        <w:spacing w:line="312" w:lineRule="auto"/>
        <w:ind w:left="359" w:leftChars="171"/>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1.2.3  本招标项目的资金落实情况：见投标人须知前附表。</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1.3  招标范围、计划工期和质量要求</w:t>
      </w:r>
    </w:p>
    <w:p>
      <w:pPr>
        <w:pageBreakBefore w:val="0"/>
        <w:widowControl w:val="0"/>
        <w:kinsoku/>
        <w:wordWrap/>
        <w:overflowPunct/>
        <w:topLinePunct w:val="0"/>
        <w:autoSpaceDE/>
        <w:autoSpaceDN/>
        <w:bidi w:val="0"/>
        <w:adjustRightInd/>
        <w:snapToGrid w:val="0"/>
        <w:spacing w:line="312" w:lineRule="auto"/>
        <w:ind w:left="359" w:leftChars="171"/>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1.3.1  本次招标范围：见投标人须知前附表。</w:t>
      </w:r>
    </w:p>
    <w:p>
      <w:pPr>
        <w:pageBreakBefore w:val="0"/>
        <w:widowControl w:val="0"/>
        <w:kinsoku/>
        <w:wordWrap/>
        <w:overflowPunct/>
        <w:topLinePunct w:val="0"/>
        <w:autoSpaceDE/>
        <w:autoSpaceDN/>
        <w:bidi w:val="0"/>
        <w:adjustRightInd/>
        <w:snapToGrid w:val="0"/>
        <w:spacing w:line="312" w:lineRule="auto"/>
        <w:ind w:left="359" w:leftChars="171"/>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1.3.2  本标段的计划工期：见投标人须知前附表。</w:t>
      </w:r>
    </w:p>
    <w:p>
      <w:pPr>
        <w:pageBreakBefore w:val="0"/>
        <w:widowControl w:val="0"/>
        <w:kinsoku/>
        <w:wordWrap/>
        <w:overflowPunct/>
        <w:topLinePunct w:val="0"/>
        <w:autoSpaceDE/>
        <w:autoSpaceDN/>
        <w:bidi w:val="0"/>
        <w:adjustRightInd/>
        <w:snapToGrid w:val="0"/>
        <w:spacing w:line="312" w:lineRule="auto"/>
        <w:ind w:left="359" w:leftChars="171"/>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1.3.3  本标段的质量要求：见投标人须知前附表。</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1.4  投标人资格要求</w:t>
      </w:r>
    </w:p>
    <w:p>
      <w:pPr>
        <w:pageBreakBefore w:val="0"/>
        <w:widowControl w:val="0"/>
        <w:kinsoku/>
        <w:wordWrap/>
        <w:overflowPunct/>
        <w:topLinePunct w:val="0"/>
        <w:autoSpaceDE/>
        <w:autoSpaceDN/>
        <w:bidi w:val="0"/>
        <w:adjustRightInd/>
        <w:snapToGrid w:val="0"/>
        <w:spacing w:line="312" w:lineRule="auto"/>
        <w:ind w:firstLine="359" w:firstLineChars="171"/>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1.4.1 投标人应具备承担本标段施工的资质条件、能力和信誉。</w:t>
      </w:r>
    </w:p>
    <w:p>
      <w:pPr>
        <w:pageBreakBefore w:val="0"/>
        <w:widowControl w:val="0"/>
        <w:kinsoku/>
        <w:wordWrap/>
        <w:overflowPunct/>
        <w:topLinePunct w:val="0"/>
        <w:autoSpaceDE/>
        <w:autoSpaceDN/>
        <w:bidi w:val="0"/>
        <w:adjustRightInd/>
        <w:snapToGrid w:val="0"/>
        <w:spacing w:line="312" w:lineRule="auto"/>
        <w:ind w:firstLine="359" w:firstLineChars="171"/>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（1）</w:t>
      </w:r>
      <w:r>
        <w:rPr>
          <w:rStyle w:val="40"/>
          <w:rFonts w:hint="eastAsia" w:ascii="宋体" w:hAnsi="宋体" w:eastAsia="宋体" w:cs="宋体"/>
          <w:color w:val="auto"/>
          <w:szCs w:val="21"/>
        </w:rPr>
        <w:t>资质条件、营业执照及安全生产条件</w:t>
      </w:r>
      <w:r>
        <w:rPr>
          <w:rStyle w:val="40"/>
          <w:rFonts w:hint="eastAsia" w:ascii="宋体" w:hAnsi="宋体" w:eastAsia="宋体" w:cs="宋体"/>
          <w:color w:val="auto"/>
          <w:kern w:val="0"/>
          <w:szCs w:val="21"/>
        </w:rPr>
        <w:t>：见投标人须知前附表；</w:t>
      </w:r>
    </w:p>
    <w:p>
      <w:pPr>
        <w:pageBreakBefore w:val="0"/>
        <w:widowControl w:val="0"/>
        <w:kinsoku/>
        <w:wordWrap/>
        <w:overflowPunct/>
        <w:topLinePunct w:val="0"/>
        <w:autoSpaceDE/>
        <w:autoSpaceDN/>
        <w:bidi w:val="0"/>
        <w:adjustRightInd/>
        <w:snapToGrid w:val="0"/>
        <w:spacing w:line="312" w:lineRule="auto"/>
        <w:ind w:firstLine="359" w:firstLineChars="171"/>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（2）其他要求：见投标人须知前附表。</w:t>
      </w:r>
    </w:p>
    <w:p>
      <w:pPr>
        <w:pageBreakBefore w:val="0"/>
        <w:widowControl w:val="0"/>
        <w:kinsoku/>
        <w:wordWrap/>
        <w:overflowPunct/>
        <w:topLinePunct w:val="0"/>
        <w:autoSpaceDE/>
        <w:autoSpaceDN/>
        <w:bidi w:val="0"/>
        <w:adjustRightInd/>
        <w:snapToGrid w:val="0"/>
        <w:spacing w:line="312" w:lineRule="auto"/>
        <w:ind w:firstLine="359" w:firstLineChars="171"/>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1.4.3  投标人不得存在下列情形之一：</w:t>
      </w:r>
    </w:p>
    <w:p>
      <w:pPr>
        <w:pageBreakBefore w:val="0"/>
        <w:widowControl w:val="0"/>
        <w:kinsoku/>
        <w:wordWrap/>
        <w:overflowPunct/>
        <w:topLinePunct w:val="0"/>
        <w:autoSpaceDE/>
        <w:autoSpaceDN/>
        <w:bidi w:val="0"/>
        <w:adjustRightInd/>
        <w:snapToGrid w:val="0"/>
        <w:spacing w:line="312" w:lineRule="auto"/>
        <w:ind w:firstLine="359" w:firstLineChars="171"/>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position w:val="-2"/>
          <w:szCs w:val="21"/>
        </w:rPr>
        <w:t>（1）与招标人存在利害关系可能影响招标公正性的法人、其他组织或者个人；</w:t>
      </w:r>
    </w:p>
    <w:p>
      <w:pPr>
        <w:pageBreakBefore w:val="0"/>
        <w:widowControl w:val="0"/>
        <w:kinsoku/>
        <w:wordWrap/>
        <w:overflowPunct/>
        <w:topLinePunct w:val="0"/>
        <w:autoSpaceDE/>
        <w:autoSpaceDN/>
        <w:bidi w:val="0"/>
        <w:adjustRightInd/>
        <w:snapToGrid w:val="0"/>
        <w:spacing w:line="312" w:lineRule="auto"/>
        <w:ind w:firstLine="359" w:firstLineChars="171"/>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（2）为本标段前期准备提供设计或咨询服务的，但设计施工总承包的除外；</w:t>
      </w:r>
    </w:p>
    <w:p>
      <w:pPr>
        <w:pageBreakBefore w:val="0"/>
        <w:widowControl w:val="0"/>
        <w:kinsoku/>
        <w:wordWrap/>
        <w:overflowPunct/>
        <w:topLinePunct w:val="0"/>
        <w:autoSpaceDE/>
        <w:autoSpaceDN/>
        <w:bidi w:val="0"/>
        <w:adjustRightInd/>
        <w:snapToGrid w:val="0"/>
        <w:spacing w:line="312" w:lineRule="auto"/>
        <w:ind w:firstLine="359" w:firstLineChars="171"/>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（3）为本标段的监理人；</w:t>
      </w:r>
    </w:p>
    <w:p>
      <w:pPr>
        <w:pageBreakBefore w:val="0"/>
        <w:widowControl w:val="0"/>
        <w:kinsoku/>
        <w:wordWrap/>
        <w:overflowPunct/>
        <w:topLinePunct w:val="0"/>
        <w:autoSpaceDE/>
        <w:autoSpaceDN/>
        <w:bidi w:val="0"/>
        <w:adjustRightInd/>
        <w:snapToGrid w:val="0"/>
        <w:spacing w:line="312" w:lineRule="auto"/>
        <w:ind w:firstLine="359" w:firstLineChars="171"/>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（4）为本标段的代建人；</w:t>
      </w:r>
    </w:p>
    <w:p>
      <w:pPr>
        <w:pageBreakBefore w:val="0"/>
        <w:widowControl w:val="0"/>
        <w:kinsoku/>
        <w:wordWrap/>
        <w:overflowPunct/>
        <w:topLinePunct w:val="0"/>
        <w:autoSpaceDE/>
        <w:autoSpaceDN/>
        <w:bidi w:val="0"/>
        <w:adjustRightInd/>
        <w:snapToGrid w:val="0"/>
        <w:spacing w:line="312" w:lineRule="auto"/>
        <w:ind w:firstLine="359" w:firstLineChars="171"/>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（5）为本标段提供招标代理服务的；</w:t>
      </w:r>
    </w:p>
    <w:p>
      <w:pPr>
        <w:pageBreakBefore w:val="0"/>
        <w:widowControl w:val="0"/>
        <w:kinsoku/>
        <w:wordWrap/>
        <w:overflowPunct/>
        <w:topLinePunct w:val="0"/>
        <w:autoSpaceDE/>
        <w:autoSpaceDN/>
        <w:bidi w:val="0"/>
        <w:adjustRightInd/>
        <w:snapToGrid w:val="0"/>
        <w:spacing w:line="312" w:lineRule="auto"/>
        <w:ind w:firstLine="359" w:firstLineChars="171"/>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（6）与本标段的监理人或代建人或招标代理机构同为一个法定代表人的；</w:t>
      </w:r>
    </w:p>
    <w:p>
      <w:pPr>
        <w:pageBreakBefore w:val="0"/>
        <w:widowControl w:val="0"/>
        <w:kinsoku/>
        <w:wordWrap/>
        <w:overflowPunct/>
        <w:topLinePunct w:val="0"/>
        <w:autoSpaceDE/>
        <w:autoSpaceDN/>
        <w:bidi w:val="0"/>
        <w:adjustRightInd/>
        <w:snapToGrid w:val="0"/>
        <w:spacing w:line="312" w:lineRule="auto"/>
        <w:ind w:firstLine="359" w:firstLineChars="171"/>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（7）与本标段的监理人或代建人或招标代理机构相互控股或参股的；</w:t>
      </w:r>
    </w:p>
    <w:p>
      <w:pPr>
        <w:pageBreakBefore w:val="0"/>
        <w:widowControl w:val="0"/>
        <w:kinsoku/>
        <w:wordWrap/>
        <w:overflowPunct/>
        <w:topLinePunct w:val="0"/>
        <w:autoSpaceDE/>
        <w:autoSpaceDN/>
        <w:bidi w:val="0"/>
        <w:adjustRightInd/>
        <w:snapToGrid w:val="0"/>
        <w:spacing w:line="312" w:lineRule="auto"/>
        <w:ind w:firstLine="359" w:firstLineChars="171"/>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（8）与本标段的监理人或代建人或招标代理机构相互任职或工作的；</w:t>
      </w:r>
    </w:p>
    <w:p>
      <w:pPr>
        <w:pageBreakBefore w:val="0"/>
        <w:widowControl w:val="0"/>
        <w:kinsoku/>
        <w:wordWrap/>
        <w:overflowPunct/>
        <w:topLinePunct w:val="0"/>
        <w:autoSpaceDE/>
        <w:autoSpaceDN/>
        <w:bidi w:val="0"/>
        <w:adjustRightInd/>
        <w:snapToGrid w:val="0"/>
        <w:spacing w:line="312" w:lineRule="auto"/>
        <w:ind w:firstLine="359" w:firstLineChars="171"/>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（9）被责令停业的；</w:t>
      </w:r>
    </w:p>
    <w:p>
      <w:pPr>
        <w:pageBreakBefore w:val="0"/>
        <w:widowControl w:val="0"/>
        <w:kinsoku/>
        <w:wordWrap/>
        <w:overflowPunct/>
        <w:topLinePunct w:val="0"/>
        <w:autoSpaceDE/>
        <w:autoSpaceDN/>
        <w:bidi w:val="0"/>
        <w:adjustRightInd/>
        <w:snapToGrid w:val="0"/>
        <w:spacing w:line="312" w:lineRule="auto"/>
        <w:ind w:firstLine="359" w:firstLineChars="171"/>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（10）被暂停或取消投标资格的；</w:t>
      </w:r>
    </w:p>
    <w:p>
      <w:pPr>
        <w:pageBreakBefore w:val="0"/>
        <w:widowControl w:val="0"/>
        <w:kinsoku/>
        <w:wordWrap/>
        <w:overflowPunct/>
        <w:topLinePunct w:val="0"/>
        <w:autoSpaceDE/>
        <w:autoSpaceDN/>
        <w:bidi w:val="0"/>
        <w:adjustRightInd/>
        <w:snapToGrid w:val="0"/>
        <w:spacing w:line="312" w:lineRule="auto"/>
        <w:ind w:firstLine="359" w:firstLineChars="171"/>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（11）财产被接管或冻结的；</w:t>
      </w:r>
    </w:p>
    <w:p>
      <w:pPr>
        <w:pageBreakBefore w:val="0"/>
        <w:widowControl w:val="0"/>
        <w:kinsoku/>
        <w:wordWrap/>
        <w:overflowPunct/>
        <w:topLinePunct w:val="0"/>
        <w:autoSpaceDE/>
        <w:autoSpaceDN/>
        <w:bidi w:val="0"/>
        <w:adjustRightInd/>
        <w:snapToGrid w:val="0"/>
        <w:spacing w:line="312" w:lineRule="auto"/>
        <w:ind w:firstLine="359" w:firstLineChars="171"/>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（12）</w:t>
      </w:r>
      <w:r>
        <w:rPr>
          <w:rStyle w:val="40"/>
          <w:rFonts w:hint="eastAsia" w:ascii="宋体" w:hAnsi="宋体" w:eastAsia="宋体" w:cs="宋体"/>
          <w:color w:val="auto"/>
          <w:szCs w:val="21"/>
        </w:rPr>
        <w:t>单位负责人为同一人或者存在控股、管理关系的不同单位，不得在同一标段中同时投标</w:t>
      </w:r>
      <w:r>
        <w:rPr>
          <w:rStyle w:val="40"/>
          <w:rFonts w:hint="eastAsia" w:ascii="宋体" w:hAnsi="宋体" w:eastAsia="宋体" w:cs="宋体"/>
          <w:color w:val="auto"/>
          <w:kern w:val="0"/>
          <w:szCs w:val="21"/>
        </w:rPr>
        <w:t>。</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1.5  费用承担</w:t>
      </w:r>
    </w:p>
    <w:p>
      <w:pPr>
        <w:pageBreakBefore w:val="0"/>
        <w:widowControl w:val="0"/>
        <w:kinsoku/>
        <w:wordWrap/>
        <w:overflowPunct/>
        <w:topLinePunct w:val="0"/>
        <w:autoSpaceDE/>
        <w:autoSpaceDN/>
        <w:bidi w:val="0"/>
        <w:adjustRightInd/>
        <w:snapToGrid w:val="0"/>
        <w:spacing w:line="312" w:lineRule="auto"/>
        <w:ind w:firstLine="420" w:firstLineChars="200"/>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投标人准备和参加投标活动发生的费用自理。</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1.6  保密</w:t>
      </w:r>
    </w:p>
    <w:p>
      <w:pPr>
        <w:pageBreakBefore w:val="0"/>
        <w:widowControl w:val="0"/>
        <w:kinsoku/>
        <w:wordWrap/>
        <w:overflowPunct/>
        <w:topLinePunct w:val="0"/>
        <w:autoSpaceDE/>
        <w:autoSpaceDN/>
        <w:bidi w:val="0"/>
        <w:adjustRightInd/>
        <w:snapToGrid w:val="0"/>
        <w:spacing w:line="312" w:lineRule="auto"/>
        <w:ind w:firstLine="420"/>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参与招标投标活动的各方应对</w:t>
      </w:r>
      <w:r>
        <w:rPr>
          <w:rFonts w:hint="eastAsia" w:ascii="宋体" w:hAnsi="宋体" w:eastAsia="宋体" w:cs="宋体"/>
          <w:color w:val="auto"/>
          <w:kern w:val="0"/>
          <w:sz w:val="21"/>
          <w:szCs w:val="21"/>
          <w:lang w:val="en-US" w:eastAsia="zh-CN"/>
        </w:rPr>
        <w:t>招标</w:t>
      </w:r>
      <w:r>
        <w:rPr>
          <w:rStyle w:val="40"/>
          <w:rFonts w:hint="eastAsia" w:ascii="宋体" w:hAnsi="宋体" w:eastAsia="宋体" w:cs="宋体"/>
          <w:color w:val="auto"/>
          <w:kern w:val="0"/>
          <w:szCs w:val="21"/>
          <w:lang w:eastAsia="zh-CN"/>
        </w:rPr>
        <w:t>文件</w:t>
      </w:r>
      <w:r>
        <w:rPr>
          <w:rStyle w:val="40"/>
          <w:rFonts w:hint="eastAsia" w:ascii="宋体" w:hAnsi="宋体" w:eastAsia="宋体" w:cs="宋体"/>
          <w:color w:val="auto"/>
          <w:kern w:val="0"/>
          <w:szCs w:val="21"/>
        </w:rPr>
        <w:t>和</w:t>
      </w:r>
      <w:r>
        <w:rPr>
          <w:rStyle w:val="40"/>
          <w:rFonts w:hint="eastAsia" w:ascii="宋体" w:hAnsi="宋体" w:eastAsia="宋体" w:cs="宋体"/>
          <w:color w:val="auto"/>
          <w:kern w:val="0"/>
          <w:szCs w:val="21"/>
          <w:lang w:eastAsia="zh-CN"/>
        </w:rPr>
        <w:t>投标文件</w:t>
      </w:r>
      <w:r>
        <w:rPr>
          <w:rStyle w:val="40"/>
          <w:rFonts w:hint="eastAsia" w:ascii="宋体" w:hAnsi="宋体" w:eastAsia="宋体" w:cs="宋体"/>
          <w:color w:val="auto"/>
          <w:kern w:val="0"/>
          <w:szCs w:val="21"/>
        </w:rPr>
        <w:t>中的商业和技术等秘密保密，违者应对由此造成的后果承担法律责任。</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1.7  语言文字</w:t>
      </w:r>
    </w:p>
    <w:p>
      <w:pPr>
        <w:pageBreakBefore w:val="0"/>
        <w:widowControl w:val="0"/>
        <w:kinsoku/>
        <w:wordWrap/>
        <w:overflowPunct/>
        <w:topLinePunct w:val="0"/>
        <w:autoSpaceDE/>
        <w:autoSpaceDN/>
        <w:bidi w:val="0"/>
        <w:adjustRightInd/>
        <w:snapToGrid w:val="0"/>
        <w:spacing w:line="312" w:lineRule="auto"/>
        <w:ind w:firstLine="420" w:firstLineChars="200"/>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除专用术语外，与招标投标有关的语言均使用中文。必要时专用术语应附有中文注释。</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1.8  计量单位</w:t>
      </w:r>
    </w:p>
    <w:p>
      <w:pPr>
        <w:pageBreakBefore w:val="0"/>
        <w:widowControl w:val="0"/>
        <w:kinsoku/>
        <w:wordWrap/>
        <w:overflowPunct/>
        <w:topLinePunct w:val="0"/>
        <w:autoSpaceDE/>
        <w:autoSpaceDN/>
        <w:bidi w:val="0"/>
        <w:adjustRightInd/>
        <w:snapToGrid w:val="0"/>
        <w:spacing w:line="312" w:lineRule="auto"/>
        <w:ind w:firstLine="424" w:firstLineChars="202"/>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所有计量均采用中华人民共和国法定计量单位。</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1.9  踏勘现场</w:t>
      </w:r>
    </w:p>
    <w:p>
      <w:pPr>
        <w:pageBreakBefore w:val="0"/>
        <w:widowControl w:val="0"/>
        <w:kinsoku/>
        <w:wordWrap/>
        <w:overflowPunct/>
        <w:topLinePunct w:val="0"/>
        <w:autoSpaceDE/>
        <w:autoSpaceDN/>
        <w:bidi w:val="0"/>
        <w:adjustRightInd/>
        <w:snapToGrid w:val="0"/>
        <w:spacing w:line="312" w:lineRule="auto"/>
        <w:ind w:firstLine="420"/>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1.9.1  本次招标不组织踏勘现场，由投标人自行踏勘，以便投标人已充分考虑了现场和环境条件，踏勘现场所发生的费用由投标人承担。</w:t>
      </w:r>
    </w:p>
    <w:p>
      <w:pPr>
        <w:pageBreakBefore w:val="0"/>
        <w:widowControl w:val="0"/>
        <w:kinsoku/>
        <w:wordWrap/>
        <w:overflowPunct/>
        <w:topLinePunct w:val="0"/>
        <w:autoSpaceDE/>
        <w:autoSpaceDN/>
        <w:bidi w:val="0"/>
        <w:adjustRightInd/>
        <w:snapToGrid w:val="0"/>
        <w:spacing w:line="312" w:lineRule="auto"/>
        <w:ind w:firstLine="420"/>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1.9.2  投标人踏勘现场发生的费用自理。</w:t>
      </w:r>
    </w:p>
    <w:p>
      <w:pPr>
        <w:pageBreakBefore w:val="0"/>
        <w:widowControl w:val="0"/>
        <w:kinsoku/>
        <w:wordWrap/>
        <w:overflowPunct/>
        <w:topLinePunct w:val="0"/>
        <w:autoSpaceDE/>
        <w:autoSpaceDN/>
        <w:bidi w:val="0"/>
        <w:adjustRightInd/>
        <w:snapToGrid w:val="0"/>
        <w:spacing w:line="312" w:lineRule="auto"/>
        <w:ind w:firstLine="420"/>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1.9.3  除招标人的原因外，投标人自行负责在踏勘现场中所发生的人员伤亡和财产损失。</w:t>
      </w:r>
    </w:p>
    <w:p>
      <w:pPr>
        <w:pageBreakBefore w:val="0"/>
        <w:widowControl w:val="0"/>
        <w:kinsoku/>
        <w:wordWrap/>
        <w:overflowPunct/>
        <w:topLinePunct w:val="0"/>
        <w:autoSpaceDE/>
        <w:autoSpaceDN/>
        <w:bidi w:val="0"/>
        <w:adjustRightInd/>
        <w:snapToGrid w:val="0"/>
        <w:spacing w:line="312" w:lineRule="auto"/>
        <w:ind w:firstLine="420"/>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1.9.4  招标人在踏勘现场中介绍的工程场地和相关的周边环境情况，供投标人在编制</w:t>
      </w:r>
      <w:r>
        <w:rPr>
          <w:rStyle w:val="40"/>
          <w:rFonts w:hint="eastAsia" w:ascii="宋体" w:hAnsi="宋体" w:eastAsia="宋体" w:cs="宋体"/>
          <w:color w:val="auto"/>
          <w:kern w:val="0"/>
          <w:szCs w:val="21"/>
          <w:lang w:eastAsia="zh-CN"/>
        </w:rPr>
        <w:t>投标文件</w:t>
      </w:r>
      <w:r>
        <w:rPr>
          <w:rStyle w:val="40"/>
          <w:rFonts w:hint="eastAsia" w:ascii="宋体" w:hAnsi="宋体" w:eastAsia="宋体" w:cs="宋体"/>
          <w:color w:val="auto"/>
          <w:kern w:val="0"/>
          <w:szCs w:val="21"/>
        </w:rPr>
        <w:t>时参考，招标人不对投标人据此做出的判断和决策负责。</w:t>
      </w:r>
    </w:p>
    <w:p>
      <w:pPr>
        <w:pageBreakBefore w:val="0"/>
        <w:widowControl w:val="0"/>
        <w:kinsoku/>
        <w:wordWrap/>
        <w:overflowPunct/>
        <w:topLinePunct w:val="0"/>
        <w:autoSpaceDE/>
        <w:autoSpaceDN/>
        <w:bidi w:val="0"/>
        <w:adjustRightInd/>
        <w:snapToGrid w:val="0"/>
        <w:spacing w:line="312" w:lineRule="auto"/>
        <w:ind w:firstLine="420"/>
        <w:jc w:val="left"/>
        <w:textAlignment w:val="auto"/>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1.10  分包</w:t>
      </w:r>
    </w:p>
    <w:p>
      <w:pPr>
        <w:pageBreakBefore w:val="0"/>
        <w:widowControl w:val="0"/>
        <w:kinsoku/>
        <w:wordWrap/>
        <w:overflowPunct/>
        <w:topLinePunct w:val="0"/>
        <w:autoSpaceDE/>
        <w:autoSpaceDN/>
        <w:bidi w:val="0"/>
        <w:adjustRightInd/>
        <w:snapToGrid w:val="0"/>
        <w:spacing w:line="312" w:lineRule="auto"/>
        <w:ind w:firstLine="420"/>
        <w:jc w:val="left"/>
        <w:textAlignment w:val="auto"/>
        <w:rPr>
          <w:rStyle w:val="40"/>
          <w:rFonts w:hint="eastAsia" w:ascii="宋体" w:hAnsi="宋体" w:eastAsia="宋体" w:cs="宋体"/>
          <w:b w:val="0"/>
          <w:bCs w:val="0"/>
          <w:color w:val="auto"/>
          <w:kern w:val="0"/>
          <w:sz w:val="21"/>
          <w:szCs w:val="21"/>
        </w:rPr>
      </w:pPr>
      <w:r>
        <w:rPr>
          <w:rStyle w:val="40"/>
          <w:rFonts w:hint="eastAsia" w:ascii="宋体" w:hAnsi="宋体" w:eastAsia="宋体" w:cs="宋体"/>
          <w:b w:val="0"/>
          <w:bCs w:val="0"/>
          <w:color w:val="auto"/>
          <w:kern w:val="0"/>
          <w:sz w:val="21"/>
          <w:szCs w:val="21"/>
        </w:rPr>
        <w:t>投标人拟在中标后不得分包</w:t>
      </w:r>
    </w:p>
    <w:p>
      <w:pPr>
        <w:pageBreakBefore w:val="0"/>
        <w:widowControl w:val="0"/>
        <w:kinsoku/>
        <w:wordWrap/>
        <w:overflowPunct/>
        <w:topLinePunct w:val="0"/>
        <w:autoSpaceDE/>
        <w:autoSpaceDN/>
        <w:bidi w:val="0"/>
        <w:adjustRightInd/>
        <w:snapToGrid w:val="0"/>
        <w:spacing w:line="312" w:lineRule="auto"/>
        <w:ind w:firstLine="420"/>
        <w:jc w:val="left"/>
        <w:textAlignment w:val="auto"/>
        <w:rPr>
          <w:rStyle w:val="40"/>
          <w:rFonts w:hint="eastAsia" w:ascii="宋体" w:hAnsi="宋体" w:eastAsia="宋体" w:cs="宋体"/>
          <w:color w:val="auto"/>
          <w:sz w:val="21"/>
          <w:szCs w:val="21"/>
          <w:lang w:eastAsia="zh-CN"/>
        </w:rPr>
      </w:pPr>
      <w:r>
        <w:rPr>
          <w:rStyle w:val="40"/>
          <w:rFonts w:hint="eastAsia" w:ascii="宋体" w:hAnsi="宋体" w:eastAsia="宋体" w:cs="宋体"/>
          <w:color w:val="auto"/>
          <w:sz w:val="21"/>
          <w:szCs w:val="21"/>
        </w:rPr>
        <w:t xml:space="preserve">2.  </w:t>
      </w:r>
      <w:r>
        <w:rPr>
          <w:rFonts w:hint="eastAsia" w:ascii="宋体" w:hAnsi="宋体" w:eastAsia="宋体" w:cs="宋体"/>
          <w:color w:val="auto"/>
          <w:kern w:val="0"/>
          <w:sz w:val="21"/>
          <w:szCs w:val="21"/>
          <w:lang w:val="en-US" w:eastAsia="zh-CN"/>
        </w:rPr>
        <w:t>招标</w:t>
      </w:r>
      <w:r>
        <w:rPr>
          <w:rStyle w:val="40"/>
          <w:rFonts w:hint="eastAsia" w:ascii="宋体" w:hAnsi="宋体" w:eastAsia="宋体" w:cs="宋体"/>
          <w:color w:val="auto"/>
          <w:sz w:val="21"/>
          <w:szCs w:val="21"/>
          <w:lang w:eastAsia="zh-CN"/>
        </w:rPr>
        <w:t>文件</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 xml:space="preserve">2.1 </w:t>
      </w:r>
      <w:r>
        <w:rPr>
          <w:rFonts w:hint="eastAsia" w:ascii="宋体" w:hAnsi="宋体" w:eastAsia="宋体" w:cs="宋体"/>
          <w:color w:val="auto"/>
          <w:kern w:val="0"/>
          <w:sz w:val="21"/>
          <w:szCs w:val="21"/>
          <w:lang w:val="en-US" w:eastAsia="zh-CN"/>
        </w:rPr>
        <w:t>招标</w:t>
      </w:r>
      <w:r>
        <w:rPr>
          <w:rStyle w:val="40"/>
          <w:rFonts w:hint="eastAsia" w:ascii="宋体" w:hAnsi="宋体" w:eastAsia="宋体" w:cs="宋体"/>
          <w:color w:val="auto"/>
          <w:sz w:val="21"/>
          <w:szCs w:val="21"/>
          <w:lang w:eastAsia="zh-CN"/>
        </w:rPr>
        <w:t>文件</w:t>
      </w:r>
      <w:r>
        <w:rPr>
          <w:rStyle w:val="40"/>
          <w:rFonts w:hint="eastAsia" w:ascii="宋体" w:hAnsi="宋体" w:eastAsia="宋体" w:cs="宋体"/>
          <w:color w:val="auto"/>
          <w:sz w:val="21"/>
          <w:szCs w:val="21"/>
        </w:rPr>
        <w:t>的组成</w:t>
      </w:r>
    </w:p>
    <w:p>
      <w:pPr>
        <w:pageBreakBefore w:val="0"/>
        <w:widowControl w:val="0"/>
        <w:kinsoku/>
        <w:wordWrap/>
        <w:overflowPunct/>
        <w:topLinePunct w:val="0"/>
        <w:autoSpaceDE/>
        <w:autoSpaceDN/>
        <w:bidi w:val="0"/>
        <w:adjustRightInd/>
        <w:snapToGrid w:val="0"/>
        <w:spacing w:line="312" w:lineRule="auto"/>
        <w:ind w:left="359" w:leftChars="171"/>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本</w:t>
      </w:r>
      <w:r>
        <w:rPr>
          <w:rFonts w:hint="eastAsia" w:ascii="宋体" w:hAnsi="宋体" w:eastAsia="宋体" w:cs="宋体"/>
          <w:color w:val="auto"/>
          <w:kern w:val="0"/>
          <w:sz w:val="21"/>
          <w:szCs w:val="21"/>
          <w:lang w:val="en-US" w:eastAsia="zh-CN"/>
        </w:rPr>
        <w:t>招标</w:t>
      </w:r>
      <w:r>
        <w:rPr>
          <w:rStyle w:val="40"/>
          <w:rFonts w:hint="eastAsia" w:ascii="宋体" w:hAnsi="宋体" w:eastAsia="宋体" w:cs="宋体"/>
          <w:color w:val="auto"/>
          <w:kern w:val="0"/>
          <w:szCs w:val="21"/>
          <w:lang w:eastAsia="zh-CN"/>
        </w:rPr>
        <w:t>文件</w:t>
      </w:r>
      <w:r>
        <w:rPr>
          <w:rStyle w:val="40"/>
          <w:rFonts w:hint="eastAsia" w:ascii="宋体" w:hAnsi="宋体" w:eastAsia="宋体" w:cs="宋体"/>
          <w:color w:val="auto"/>
          <w:kern w:val="0"/>
          <w:szCs w:val="21"/>
        </w:rPr>
        <w:t>包括：</w:t>
      </w:r>
    </w:p>
    <w:p>
      <w:pPr>
        <w:pageBreakBefore w:val="0"/>
        <w:widowControl w:val="0"/>
        <w:kinsoku/>
        <w:wordWrap/>
        <w:overflowPunct/>
        <w:topLinePunct w:val="0"/>
        <w:autoSpaceDE/>
        <w:autoSpaceDN/>
        <w:bidi w:val="0"/>
        <w:adjustRightInd/>
        <w:snapToGrid w:val="0"/>
        <w:spacing w:line="312" w:lineRule="auto"/>
        <w:ind w:left="359" w:leftChars="171"/>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（1）招标公告；</w:t>
      </w:r>
    </w:p>
    <w:p>
      <w:pPr>
        <w:pageBreakBefore w:val="0"/>
        <w:widowControl w:val="0"/>
        <w:kinsoku/>
        <w:wordWrap/>
        <w:overflowPunct/>
        <w:topLinePunct w:val="0"/>
        <w:autoSpaceDE/>
        <w:autoSpaceDN/>
        <w:bidi w:val="0"/>
        <w:adjustRightInd/>
        <w:snapToGrid w:val="0"/>
        <w:spacing w:line="312" w:lineRule="auto"/>
        <w:ind w:left="359" w:leftChars="171"/>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（2）投标人须知；</w:t>
      </w:r>
    </w:p>
    <w:p>
      <w:pPr>
        <w:pageBreakBefore w:val="0"/>
        <w:widowControl w:val="0"/>
        <w:kinsoku/>
        <w:wordWrap/>
        <w:overflowPunct/>
        <w:topLinePunct w:val="0"/>
        <w:autoSpaceDE/>
        <w:autoSpaceDN/>
        <w:bidi w:val="0"/>
        <w:adjustRightInd/>
        <w:snapToGrid w:val="0"/>
        <w:spacing w:line="312" w:lineRule="auto"/>
        <w:ind w:left="359" w:leftChars="171"/>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（3）评标办法；</w:t>
      </w:r>
    </w:p>
    <w:p>
      <w:pPr>
        <w:pageBreakBefore w:val="0"/>
        <w:widowControl w:val="0"/>
        <w:kinsoku/>
        <w:wordWrap/>
        <w:overflowPunct/>
        <w:topLinePunct w:val="0"/>
        <w:autoSpaceDE/>
        <w:autoSpaceDN/>
        <w:bidi w:val="0"/>
        <w:adjustRightInd/>
        <w:snapToGrid w:val="0"/>
        <w:spacing w:line="312" w:lineRule="auto"/>
        <w:ind w:left="359" w:leftChars="171"/>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（4）合同条款及格式；</w:t>
      </w:r>
    </w:p>
    <w:p>
      <w:pPr>
        <w:pageBreakBefore w:val="0"/>
        <w:widowControl w:val="0"/>
        <w:kinsoku/>
        <w:wordWrap/>
        <w:overflowPunct/>
        <w:topLinePunct w:val="0"/>
        <w:autoSpaceDE/>
        <w:autoSpaceDN/>
        <w:bidi w:val="0"/>
        <w:adjustRightInd/>
        <w:snapToGrid w:val="0"/>
        <w:spacing w:line="312" w:lineRule="auto"/>
        <w:ind w:left="359" w:leftChars="171"/>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（5）</w:t>
      </w:r>
      <w:r>
        <w:rPr>
          <w:rStyle w:val="40"/>
          <w:rFonts w:hint="eastAsia" w:ascii="宋体" w:hAnsi="宋体" w:eastAsia="宋体" w:cs="宋体"/>
          <w:color w:val="auto"/>
          <w:kern w:val="0"/>
          <w:szCs w:val="21"/>
          <w:lang w:eastAsia="zh-CN"/>
        </w:rPr>
        <w:t>投标文件</w:t>
      </w:r>
      <w:r>
        <w:rPr>
          <w:rStyle w:val="40"/>
          <w:rFonts w:hint="eastAsia" w:ascii="宋体" w:hAnsi="宋体" w:eastAsia="宋体" w:cs="宋体"/>
          <w:color w:val="auto"/>
          <w:kern w:val="0"/>
          <w:szCs w:val="21"/>
        </w:rPr>
        <w:t>格式；</w:t>
      </w:r>
    </w:p>
    <w:p>
      <w:pPr>
        <w:pageBreakBefore w:val="0"/>
        <w:widowControl w:val="0"/>
        <w:kinsoku/>
        <w:wordWrap/>
        <w:overflowPunct/>
        <w:topLinePunct w:val="0"/>
        <w:autoSpaceDE/>
        <w:autoSpaceDN/>
        <w:bidi w:val="0"/>
        <w:adjustRightInd/>
        <w:snapToGrid w:val="0"/>
        <w:spacing w:line="312" w:lineRule="auto"/>
        <w:ind w:left="359" w:leftChars="171"/>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w:t>
      </w:r>
      <w:r>
        <w:rPr>
          <w:rStyle w:val="40"/>
          <w:rFonts w:hint="eastAsia" w:ascii="宋体" w:hAnsi="宋体" w:eastAsia="宋体" w:cs="宋体"/>
          <w:color w:val="auto"/>
          <w:kern w:val="0"/>
          <w:szCs w:val="21"/>
          <w:lang w:val="en-US" w:eastAsia="zh-CN"/>
        </w:rPr>
        <w:t>6</w:t>
      </w:r>
      <w:r>
        <w:rPr>
          <w:rStyle w:val="40"/>
          <w:rFonts w:hint="eastAsia" w:ascii="宋体" w:hAnsi="宋体" w:eastAsia="宋体" w:cs="宋体"/>
          <w:color w:val="auto"/>
          <w:kern w:val="0"/>
          <w:szCs w:val="21"/>
        </w:rPr>
        <w:t>）投标人须知前附表规定的其他材料。</w:t>
      </w:r>
    </w:p>
    <w:p>
      <w:pPr>
        <w:pageBreakBefore w:val="0"/>
        <w:widowControl w:val="0"/>
        <w:kinsoku/>
        <w:wordWrap/>
        <w:overflowPunct/>
        <w:topLinePunct w:val="0"/>
        <w:autoSpaceDE/>
        <w:autoSpaceDN/>
        <w:bidi w:val="0"/>
        <w:adjustRightInd/>
        <w:snapToGrid w:val="0"/>
        <w:spacing w:line="312" w:lineRule="auto"/>
        <w:ind w:firstLine="420"/>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根据</w:t>
      </w:r>
      <w:r>
        <w:rPr>
          <w:rFonts w:hint="eastAsia" w:ascii="宋体" w:hAnsi="宋体" w:eastAsia="宋体" w:cs="宋体"/>
          <w:color w:val="auto"/>
          <w:kern w:val="0"/>
          <w:sz w:val="21"/>
          <w:szCs w:val="21"/>
          <w:lang w:val="en-US" w:eastAsia="zh-CN"/>
        </w:rPr>
        <w:t>招标</w:t>
      </w:r>
      <w:r>
        <w:rPr>
          <w:rStyle w:val="40"/>
          <w:rFonts w:hint="eastAsia" w:ascii="宋体" w:hAnsi="宋体" w:eastAsia="宋体" w:cs="宋体"/>
          <w:color w:val="auto"/>
          <w:kern w:val="0"/>
          <w:szCs w:val="21"/>
          <w:lang w:eastAsia="zh-CN"/>
        </w:rPr>
        <w:t>文件</w:t>
      </w:r>
      <w:r>
        <w:rPr>
          <w:rStyle w:val="40"/>
          <w:rFonts w:hint="eastAsia" w:ascii="宋体" w:hAnsi="宋体" w:eastAsia="宋体" w:cs="宋体"/>
          <w:color w:val="auto"/>
          <w:kern w:val="0"/>
          <w:szCs w:val="21"/>
        </w:rPr>
        <w:t>所作的澄清、修改，构成</w:t>
      </w:r>
      <w:r>
        <w:rPr>
          <w:rFonts w:hint="eastAsia" w:ascii="宋体" w:hAnsi="宋体" w:eastAsia="宋体" w:cs="宋体"/>
          <w:color w:val="auto"/>
          <w:kern w:val="0"/>
          <w:sz w:val="21"/>
          <w:szCs w:val="21"/>
          <w:lang w:val="en-US" w:eastAsia="zh-CN"/>
        </w:rPr>
        <w:t>招标</w:t>
      </w:r>
      <w:r>
        <w:rPr>
          <w:rStyle w:val="40"/>
          <w:rFonts w:hint="eastAsia" w:ascii="宋体" w:hAnsi="宋体" w:eastAsia="宋体" w:cs="宋体"/>
          <w:color w:val="auto"/>
          <w:kern w:val="0"/>
          <w:szCs w:val="21"/>
          <w:lang w:eastAsia="zh-CN"/>
        </w:rPr>
        <w:t>文件</w:t>
      </w:r>
      <w:r>
        <w:rPr>
          <w:rStyle w:val="40"/>
          <w:rFonts w:hint="eastAsia" w:ascii="宋体" w:hAnsi="宋体" w:eastAsia="宋体" w:cs="宋体"/>
          <w:color w:val="auto"/>
          <w:kern w:val="0"/>
          <w:szCs w:val="21"/>
        </w:rPr>
        <w:t>的组成部分。</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kern w:val="0"/>
          <w:sz w:val="21"/>
          <w:szCs w:val="21"/>
        </w:rPr>
      </w:pPr>
      <w:r>
        <w:rPr>
          <w:rStyle w:val="40"/>
          <w:rFonts w:hint="eastAsia" w:ascii="宋体" w:hAnsi="宋体" w:eastAsia="宋体" w:cs="宋体"/>
          <w:color w:val="auto"/>
          <w:sz w:val="21"/>
          <w:szCs w:val="21"/>
        </w:rPr>
        <w:t xml:space="preserve">2.2  </w:t>
      </w:r>
      <w:r>
        <w:rPr>
          <w:rFonts w:hint="eastAsia" w:ascii="宋体" w:hAnsi="宋体" w:eastAsia="宋体" w:cs="宋体"/>
          <w:color w:val="auto"/>
          <w:kern w:val="0"/>
          <w:sz w:val="21"/>
          <w:szCs w:val="21"/>
          <w:lang w:val="en-US" w:eastAsia="zh-CN"/>
        </w:rPr>
        <w:t>招标</w:t>
      </w:r>
      <w:r>
        <w:rPr>
          <w:rStyle w:val="40"/>
          <w:rFonts w:hint="eastAsia" w:ascii="宋体" w:hAnsi="宋体" w:eastAsia="宋体" w:cs="宋体"/>
          <w:color w:val="auto"/>
          <w:sz w:val="21"/>
          <w:szCs w:val="21"/>
          <w:lang w:eastAsia="zh-CN"/>
        </w:rPr>
        <w:t>文件</w:t>
      </w:r>
      <w:r>
        <w:rPr>
          <w:rStyle w:val="40"/>
          <w:rFonts w:hint="eastAsia" w:ascii="宋体" w:hAnsi="宋体" w:eastAsia="宋体" w:cs="宋体"/>
          <w:color w:val="auto"/>
          <w:sz w:val="21"/>
          <w:szCs w:val="21"/>
        </w:rPr>
        <w:t>的修改</w:t>
      </w:r>
    </w:p>
    <w:p>
      <w:pPr>
        <w:pageBreakBefore w:val="0"/>
        <w:widowControl w:val="0"/>
        <w:kinsoku/>
        <w:wordWrap/>
        <w:overflowPunct/>
        <w:topLinePunct w:val="0"/>
        <w:autoSpaceDE/>
        <w:autoSpaceDN/>
        <w:bidi w:val="0"/>
        <w:adjustRightInd/>
        <w:snapToGrid w:val="0"/>
        <w:spacing w:line="312" w:lineRule="auto"/>
        <w:ind w:firstLine="420"/>
        <w:textAlignment w:val="auto"/>
        <w:rPr>
          <w:rStyle w:val="40"/>
          <w:rFonts w:hint="eastAsia" w:ascii="宋体" w:hAnsi="宋体" w:eastAsia="宋体" w:cs="宋体"/>
          <w:color w:val="auto"/>
          <w:szCs w:val="21"/>
        </w:rPr>
      </w:pPr>
      <w:r>
        <w:rPr>
          <w:rStyle w:val="40"/>
          <w:rFonts w:hint="eastAsia" w:ascii="宋体" w:hAnsi="宋体" w:eastAsia="宋体" w:cs="宋体"/>
          <w:color w:val="auto"/>
          <w:szCs w:val="21"/>
        </w:rPr>
        <w:t>按照本章2.2</w:t>
      </w:r>
      <w:r>
        <w:rPr>
          <w:rFonts w:hint="eastAsia" w:ascii="宋体" w:hAnsi="宋体" w:eastAsia="宋体" w:cs="宋体"/>
          <w:color w:val="auto"/>
          <w:kern w:val="0"/>
          <w:sz w:val="21"/>
          <w:szCs w:val="21"/>
          <w:lang w:val="en-US" w:eastAsia="zh-CN"/>
        </w:rPr>
        <w:t>招标</w:t>
      </w:r>
      <w:r>
        <w:rPr>
          <w:rStyle w:val="40"/>
          <w:rFonts w:hint="eastAsia" w:ascii="宋体" w:hAnsi="宋体" w:eastAsia="宋体" w:cs="宋体"/>
          <w:color w:val="auto"/>
          <w:szCs w:val="21"/>
          <w:lang w:eastAsia="zh-CN"/>
        </w:rPr>
        <w:t>文件</w:t>
      </w:r>
      <w:r>
        <w:rPr>
          <w:rStyle w:val="40"/>
          <w:rFonts w:hint="eastAsia" w:ascii="宋体" w:hAnsi="宋体" w:eastAsia="宋体" w:cs="宋体"/>
          <w:color w:val="auto"/>
          <w:szCs w:val="21"/>
        </w:rPr>
        <w:t>的澄清相关内容及方式执行。</w:t>
      </w:r>
    </w:p>
    <w:p>
      <w:pPr>
        <w:pStyle w:val="42"/>
        <w:pageBreakBefore w:val="0"/>
        <w:widowControl w:val="0"/>
        <w:kinsoku/>
        <w:wordWrap/>
        <w:overflowPunct/>
        <w:topLinePunct w:val="0"/>
        <w:autoSpaceDE/>
        <w:autoSpaceDN/>
        <w:bidi w:val="0"/>
        <w:adjustRightInd/>
        <w:spacing w:before="0" w:after="0" w:line="312" w:lineRule="auto"/>
        <w:ind w:firstLine="422" w:firstLineChars="200"/>
        <w:textAlignment w:val="auto"/>
        <w:rPr>
          <w:rStyle w:val="40"/>
          <w:rFonts w:hint="eastAsia" w:ascii="宋体" w:hAnsi="宋体" w:eastAsia="宋体" w:cs="宋体"/>
          <w:color w:val="auto"/>
          <w:sz w:val="21"/>
          <w:szCs w:val="21"/>
          <w:lang w:eastAsia="zh-CN"/>
        </w:rPr>
      </w:pPr>
      <w:r>
        <w:rPr>
          <w:rStyle w:val="40"/>
          <w:rFonts w:hint="eastAsia" w:ascii="宋体" w:hAnsi="宋体" w:eastAsia="宋体" w:cs="宋体"/>
          <w:color w:val="auto"/>
          <w:sz w:val="21"/>
          <w:szCs w:val="21"/>
        </w:rPr>
        <w:t xml:space="preserve">3.  </w:t>
      </w:r>
      <w:r>
        <w:rPr>
          <w:rStyle w:val="40"/>
          <w:rFonts w:hint="eastAsia" w:ascii="宋体" w:hAnsi="宋体" w:eastAsia="宋体" w:cs="宋体"/>
          <w:color w:val="auto"/>
          <w:sz w:val="21"/>
          <w:szCs w:val="21"/>
          <w:lang w:eastAsia="zh-CN"/>
        </w:rPr>
        <w:t>投标文件</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3.2  投标报价</w:t>
      </w:r>
    </w:p>
    <w:p>
      <w:pPr>
        <w:pageBreakBefore w:val="0"/>
        <w:widowControl w:val="0"/>
        <w:kinsoku/>
        <w:wordWrap/>
        <w:overflowPunct/>
        <w:topLinePunct w:val="0"/>
        <w:autoSpaceDE/>
        <w:autoSpaceDN/>
        <w:bidi w:val="0"/>
        <w:adjustRightInd/>
        <w:snapToGrid w:val="0"/>
        <w:spacing w:line="312" w:lineRule="auto"/>
        <w:ind w:firstLine="420" w:firstLineChars="200"/>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3.2.1  投标人应按第五章“工程量清单”的要求填写相应表格。</w:t>
      </w:r>
    </w:p>
    <w:p>
      <w:pPr>
        <w:pageBreakBefore w:val="0"/>
        <w:widowControl w:val="0"/>
        <w:kinsoku/>
        <w:wordWrap/>
        <w:overflowPunct/>
        <w:topLinePunct w:val="0"/>
        <w:autoSpaceDE/>
        <w:autoSpaceDN/>
        <w:bidi w:val="0"/>
        <w:adjustRightInd/>
        <w:snapToGrid w:val="0"/>
        <w:spacing w:line="312" w:lineRule="auto"/>
        <w:ind w:firstLine="420" w:firstLineChars="200"/>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3.2.2　投标人在投标截止时间前修改投标函中的投标总报价，应同时修改第五章“工程量清单”中的相应报价。此修改须符合本章第 4.3 款的有关要求。</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3.3  投标有效期</w:t>
      </w:r>
    </w:p>
    <w:p>
      <w:pPr>
        <w:pageBreakBefore w:val="0"/>
        <w:widowControl w:val="0"/>
        <w:kinsoku/>
        <w:wordWrap/>
        <w:overflowPunct/>
        <w:topLinePunct w:val="0"/>
        <w:autoSpaceDE/>
        <w:autoSpaceDN/>
        <w:bidi w:val="0"/>
        <w:adjustRightInd/>
        <w:snapToGrid w:val="0"/>
        <w:spacing w:line="312" w:lineRule="auto"/>
        <w:ind w:firstLine="420"/>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3.3.1  在投标人须知前附表规定的投标有效期内，投标人不得要求撤销或修改其</w:t>
      </w:r>
      <w:r>
        <w:rPr>
          <w:rStyle w:val="40"/>
          <w:rFonts w:hint="eastAsia" w:ascii="宋体" w:hAnsi="宋体" w:eastAsia="宋体" w:cs="宋体"/>
          <w:color w:val="auto"/>
          <w:kern w:val="0"/>
          <w:szCs w:val="21"/>
          <w:lang w:eastAsia="zh-CN"/>
        </w:rPr>
        <w:t>投标文件</w:t>
      </w:r>
      <w:r>
        <w:rPr>
          <w:rStyle w:val="40"/>
          <w:rFonts w:hint="eastAsia" w:ascii="宋体" w:hAnsi="宋体" w:eastAsia="宋体" w:cs="宋体"/>
          <w:color w:val="auto"/>
          <w:kern w:val="0"/>
          <w:szCs w:val="21"/>
        </w:rPr>
        <w:t>。</w:t>
      </w:r>
    </w:p>
    <w:p>
      <w:pPr>
        <w:pageBreakBefore w:val="0"/>
        <w:widowControl w:val="0"/>
        <w:kinsoku/>
        <w:wordWrap/>
        <w:overflowPunct/>
        <w:topLinePunct w:val="0"/>
        <w:autoSpaceDE/>
        <w:autoSpaceDN/>
        <w:bidi w:val="0"/>
        <w:adjustRightInd/>
        <w:snapToGrid w:val="0"/>
        <w:spacing w:line="312" w:lineRule="auto"/>
        <w:ind w:firstLine="420"/>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3.3.2  出现特殊情况需要延长投标有效期的，招标人以通知所有投标人延长投标有效期。投标人同意延长的，应相应延长其投标保证金的有效期，但不得要求或被允许修改或撤销其</w:t>
      </w:r>
      <w:r>
        <w:rPr>
          <w:rStyle w:val="40"/>
          <w:rFonts w:hint="eastAsia" w:ascii="宋体" w:hAnsi="宋体" w:eastAsia="宋体" w:cs="宋体"/>
          <w:color w:val="auto"/>
          <w:kern w:val="0"/>
          <w:szCs w:val="21"/>
          <w:lang w:eastAsia="zh-CN"/>
        </w:rPr>
        <w:t>投标文件</w:t>
      </w:r>
      <w:r>
        <w:rPr>
          <w:rStyle w:val="40"/>
          <w:rFonts w:hint="eastAsia" w:ascii="宋体" w:hAnsi="宋体" w:eastAsia="宋体" w:cs="宋体"/>
          <w:color w:val="auto"/>
          <w:kern w:val="0"/>
          <w:szCs w:val="21"/>
        </w:rPr>
        <w:t>；投标人拒绝延长的，其投标失效，但投标人有权收回其投标保证金。</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3.4  投标保证金</w:t>
      </w:r>
    </w:p>
    <w:p>
      <w:pPr>
        <w:pageBreakBefore w:val="0"/>
        <w:widowControl w:val="0"/>
        <w:kinsoku/>
        <w:wordWrap/>
        <w:overflowPunct/>
        <w:topLinePunct w:val="0"/>
        <w:autoSpaceDE/>
        <w:autoSpaceDN/>
        <w:bidi w:val="0"/>
        <w:adjustRightInd/>
        <w:snapToGrid w:val="0"/>
        <w:spacing w:line="312" w:lineRule="auto"/>
        <w:ind w:firstLine="315" w:firstLineChars="150"/>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 xml:space="preserve"> 3.4.1  投标人在递交</w:t>
      </w:r>
      <w:r>
        <w:rPr>
          <w:rStyle w:val="40"/>
          <w:rFonts w:hint="eastAsia" w:ascii="宋体" w:hAnsi="宋体" w:eastAsia="宋体" w:cs="宋体"/>
          <w:color w:val="auto"/>
          <w:kern w:val="0"/>
          <w:szCs w:val="21"/>
          <w:lang w:eastAsia="zh-CN"/>
        </w:rPr>
        <w:t>投标文件</w:t>
      </w:r>
      <w:r>
        <w:rPr>
          <w:rStyle w:val="40"/>
          <w:rFonts w:hint="eastAsia" w:ascii="宋体" w:hAnsi="宋体" w:eastAsia="宋体" w:cs="宋体"/>
          <w:color w:val="auto"/>
          <w:kern w:val="0"/>
          <w:szCs w:val="21"/>
        </w:rPr>
        <w:t>的同时，应按投标人须知前附表规定的金额的投标保证金格式递交投标保证金，并作为其</w:t>
      </w:r>
      <w:r>
        <w:rPr>
          <w:rStyle w:val="40"/>
          <w:rFonts w:hint="eastAsia" w:ascii="宋体" w:hAnsi="宋体" w:eastAsia="宋体" w:cs="宋体"/>
          <w:color w:val="auto"/>
          <w:kern w:val="0"/>
          <w:szCs w:val="21"/>
          <w:lang w:eastAsia="zh-CN"/>
        </w:rPr>
        <w:t>投标文件</w:t>
      </w:r>
      <w:r>
        <w:rPr>
          <w:rStyle w:val="40"/>
          <w:rFonts w:hint="eastAsia" w:ascii="宋体" w:hAnsi="宋体" w:eastAsia="宋体" w:cs="宋体"/>
          <w:color w:val="auto"/>
          <w:kern w:val="0"/>
          <w:szCs w:val="21"/>
        </w:rPr>
        <w:t>的组成部分。</w:t>
      </w:r>
    </w:p>
    <w:p>
      <w:pPr>
        <w:pageBreakBefore w:val="0"/>
        <w:widowControl w:val="0"/>
        <w:kinsoku/>
        <w:wordWrap/>
        <w:overflowPunct/>
        <w:topLinePunct w:val="0"/>
        <w:autoSpaceDE/>
        <w:autoSpaceDN/>
        <w:bidi w:val="0"/>
        <w:adjustRightInd/>
        <w:snapToGrid w:val="0"/>
        <w:spacing w:line="312" w:lineRule="auto"/>
        <w:ind w:left="13" w:leftChars="6" w:firstLine="405" w:firstLineChars="193"/>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3.4.2  投标人不按本章第 3.4.1 项要求提交投标保证金的，其</w:t>
      </w:r>
      <w:r>
        <w:rPr>
          <w:rStyle w:val="40"/>
          <w:rFonts w:hint="eastAsia" w:ascii="宋体" w:hAnsi="宋体" w:eastAsia="宋体" w:cs="宋体"/>
          <w:color w:val="auto"/>
          <w:kern w:val="0"/>
          <w:szCs w:val="21"/>
          <w:lang w:eastAsia="zh-CN"/>
        </w:rPr>
        <w:t>投标文件</w:t>
      </w:r>
      <w:r>
        <w:rPr>
          <w:rStyle w:val="40"/>
          <w:rFonts w:hint="eastAsia" w:ascii="宋体" w:hAnsi="宋体" w:eastAsia="宋体" w:cs="宋体"/>
          <w:color w:val="auto"/>
          <w:kern w:val="0"/>
          <w:szCs w:val="21"/>
        </w:rPr>
        <w:t>作否决投标处理。</w:t>
      </w:r>
    </w:p>
    <w:p>
      <w:pPr>
        <w:pageBreakBefore w:val="0"/>
        <w:widowControl w:val="0"/>
        <w:kinsoku/>
        <w:wordWrap/>
        <w:overflowPunct/>
        <w:topLinePunct w:val="0"/>
        <w:autoSpaceDE/>
        <w:autoSpaceDN/>
        <w:bidi w:val="0"/>
        <w:adjustRightInd/>
        <w:snapToGrid w:val="0"/>
        <w:spacing w:line="312" w:lineRule="auto"/>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 xml:space="preserve">    3.4.3  投标保证金退还：见投标人须知前附表。</w:t>
      </w:r>
    </w:p>
    <w:p>
      <w:pPr>
        <w:pageBreakBefore w:val="0"/>
        <w:widowControl w:val="0"/>
        <w:kinsoku/>
        <w:wordWrap/>
        <w:overflowPunct/>
        <w:topLinePunct w:val="0"/>
        <w:autoSpaceDE/>
        <w:autoSpaceDN/>
        <w:bidi w:val="0"/>
        <w:adjustRightInd/>
        <w:snapToGrid w:val="0"/>
        <w:spacing w:line="312" w:lineRule="auto"/>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 xml:space="preserve">    3.4.4  有下列情形之一的，投标保证金将不予退还：</w:t>
      </w:r>
    </w:p>
    <w:p>
      <w:pPr>
        <w:pageBreakBefore w:val="0"/>
        <w:widowControl w:val="0"/>
        <w:kinsoku/>
        <w:wordWrap/>
        <w:overflowPunct/>
        <w:topLinePunct w:val="0"/>
        <w:autoSpaceDE/>
        <w:autoSpaceDN/>
        <w:bidi w:val="0"/>
        <w:adjustRightInd/>
        <w:snapToGrid w:val="0"/>
        <w:spacing w:line="312" w:lineRule="auto"/>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 xml:space="preserve">   （1）投标人在规定的投标有效期内撤销或修改其</w:t>
      </w:r>
      <w:r>
        <w:rPr>
          <w:rStyle w:val="40"/>
          <w:rFonts w:hint="eastAsia" w:ascii="宋体" w:hAnsi="宋体" w:eastAsia="宋体" w:cs="宋体"/>
          <w:color w:val="auto"/>
          <w:kern w:val="0"/>
          <w:szCs w:val="21"/>
          <w:lang w:eastAsia="zh-CN"/>
        </w:rPr>
        <w:t>投标文件</w:t>
      </w:r>
      <w:r>
        <w:rPr>
          <w:rStyle w:val="40"/>
          <w:rFonts w:hint="eastAsia" w:ascii="宋体" w:hAnsi="宋体" w:eastAsia="宋体" w:cs="宋体"/>
          <w:color w:val="auto"/>
          <w:kern w:val="0"/>
          <w:szCs w:val="21"/>
        </w:rPr>
        <w:t>；</w:t>
      </w:r>
    </w:p>
    <w:p>
      <w:pPr>
        <w:pageBreakBefore w:val="0"/>
        <w:widowControl w:val="0"/>
        <w:kinsoku/>
        <w:wordWrap/>
        <w:overflowPunct/>
        <w:topLinePunct w:val="0"/>
        <w:autoSpaceDE/>
        <w:autoSpaceDN/>
        <w:bidi w:val="0"/>
        <w:adjustRightInd/>
        <w:snapToGrid w:val="0"/>
        <w:spacing w:line="312" w:lineRule="auto"/>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 xml:space="preserve">   （2）中标人在收到中标通知书后，无正当理由拒签合同协议书或未按</w:t>
      </w:r>
      <w:r>
        <w:rPr>
          <w:rFonts w:hint="eastAsia" w:ascii="宋体" w:hAnsi="宋体" w:eastAsia="宋体" w:cs="宋体"/>
          <w:color w:val="auto"/>
          <w:kern w:val="0"/>
          <w:sz w:val="21"/>
          <w:szCs w:val="21"/>
          <w:lang w:val="en-US" w:eastAsia="zh-CN"/>
        </w:rPr>
        <w:t>招标</w:t>
      </w:r>
      <w:r>
        <w:rPr>
          <w:rStyle w:val="40"/>
          <w:rFonts w:hint="eastAsia" w:ascii="宋体" w:hAnsi="宋体" w:eastAsia="宋体" w:cs="宋体"/>
          <w:color w:val="auto"/>
          <w:kern w:val="0"/>
          <w:szCs w:val="21"/>
          <w:lang w:eastAsia="zh-CN"/>
        </w:rPr>
        <w:t>文件</w:t>
      </w:r>
      <w:r>
        <w:rPr>
          <w:rStyle w:val="40"/>
          <w:rFonts w:hint="eastAsia" w:ascii="宋体" w:hAnsi="宋体" w:eastAsia="宋体" w:cs="宋体"/>
          <w:color w:val="auto"/>
          <w:kern w:val="0"/>
          <w:szCs w:val="21"/>
        </w:rPr>
        <w:t>规定提交履约担保。</w:t>
      </w:r>
    </w:p>
    <w:p>
      <w:pPr>
        <w:pageBreakBefore w:val="0"/>
        <w:widowControl w:val="0"/>
        <w:kinsoku/>
        <w:wordWrap/>
        <w:overflowPunct/>
        <w:topLinePunct w:val="0"/>
        <w:autoSpaceDE/>
        <w:autoSpaceDN/>
        <w:bidi w:val="0"/>
        <w:adjustRightInd/>
        <w:snapToGrid w:val="0"/>
        <w:spacing w:line="312" w:lineRule="auto"/>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 xml:space="preserve">   （3）中标人在中标公示期结束后五个工作日内未向招标人缴纳低价风险担保。</w:t>
      </w:r>
    </w:p>
    <w:p>
      <w:pPr>
        <w:pageBreakBefore w:val="0"/>
        <w:widowControl w:val="0"/>
        <w:kinsoku/>
        <w:wordWrap/>
        <w:overflowPunct/>
        <w:topLinePunct w:val="0"/>
        <w:autoSpaceDE/>
        <w:autoSpaceDN/>
        <w:bidi w:val="0"/>
        <w:adjustRightInd/>
        <w:snapToGrid w:val="0"/>
        <w:spacing w:line="312" w:lineRule="auto"/>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 xml:space="preserve">   （4）投标人在投标活动中串通投标、弄虚作假的；</w:t>
      </w:r>
    </w:p>
    <w:p>
      <w:pPr>
        <w:pageBreakBefore w:val="0"/>
        <w:widowControl w:val="0"/>
        <w:kinsoku/>
        <w:wordWrap/>
        <w:overflowPunct/>
        <w:topLinePunct w:val="0"/>
        <w:autoSpaceDE/>
        <w:autoSpaceDN/>
        <w:bidi w:val="0"/>
        <w:adjustRightInd/>
        <w:snapToGrid w:val="0"/>
        <w:spacing w:line="312" w:lineRule="auto"/>
        <w:ind w:firstLine="420" w:firstLineChars="200"/>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（5）法律法规规定不予退还的其他情形。</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 xml:space="preserve">3.7  </w:t>
      </w:r>
      <w:r>
        <w:rPr>
          <w:rStyle w:val="40"/>
          <w:rFonts w:hint="eastAsia" w:ascii="宋体" w:hAnsi="宋体" w:eastAsia="宋体" w:cs="宋体"/>
          <w:color w:val="auto"/>
          <w:sz w:val="21"/>
          <w:szCs w:val="21"/>
          <w:lang w:eastAsia="zh-CN"/>
        </w:rPr>
        <w:t>投标文件</w:t>
      </w:r>
      <w:r>
        <w:rPr>
          <w:rStyle w:val="40"/>
          <w:rFonts w:hint="eastAsia" w:ascii="宋体" w:hAnsi="宋体" w:eastAsia="宋体" w:cs="宋体"/>
          <w:color w:val="auto"/>
          <w:sz w:val="21"/>
          <w:szCs w:val="21"/>
        </w:rPr>
        <w:t>的编制</w:t>
      </w:r>
    </w:p>
    <w:p>
      <w:pPr>
        <w:pageBreakBefore w:val="0"/>
        <w:widowControl w:val="0"/>
        <w:kinsoku/>
        <w:wordWrap/>
        <w:overflowPunct/>
        <w:topLinePunct w:val="0"/>
        <w:autoSpaceDE/>
        <w:autoSpaceDN/>
        <w:bidi w:val="0"/>
        <w:adjustRightInd/>
        <w:snapToGrid w:val="0"/>
        <w:spacing w:line="312" w:lineRule="auto"/>
        <w:ind w:firstLine="420"/>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 xml:space="preserve">3.7.1  </w:t>
      </w:r>
      <w:r>
        <w:rPr>
          <w:rStyle w:val="40"/>
          <w:rFonts w:hint="eastAsia" w:ascii="宋体" w:hAnsi="宋体" w:eastAsia="宋体" w:cs="宋体"/>
          <w:color w:val="auto"/>
          <w:kern w:val="0"/>
          <w:szCs w:val="21"/>
          <w:lang w:eastAsia="zh-CN"/>
        </w:rPr>
        <w:t>投标文件</w:t>
      </w:r>
      <w:r>
        <w:rPr>
          <w:rStyle w:val="40"/>
          <w:rFonts w:hint="eastAsia" w:ascii="宋体" w:hAnsi="宋体" w:eastAsia="宋体" w:cs="宋体"/>
          <w:color w:val="auto"/>
          <w:kern w:val="0"/>
          <w:szCs w:val="21"/>
        </w:rPr>
        <w:t>应按</w:t>
      </w:r>
      <w:r>
        <w:rPr>
          <w:rStyle w:val="40"/>
          <w:rFonts w:hint="eastAsia" w:ascii="宋体" w:hAnsi="宋体" w:eastAsia="宋体" w:cs="宋体"/>
          <w:color w:val="auto"/>
          <w:kern w:val="0"/>
          <w:szCs w:val="21"/>
          <w:lang w:eastAsia="zh-CN"/>
        </w:rPr>
        <w:t>第</w:t>
      </w:r>
      <w:r>
        <w:rPr>
          <w:rStyle w:val="40"/>
          <w:rFonts w:hint="eastAsia" w:ascii="宋体" w:hAnsi="宋体" w:eastAsia="宋体" w:cs="宋体"/>
          <w:color w:val="auto"/>
          <w:kern w:val="0"/>
          <w:szCs w:val="21"/>
          <w:lang w:val="en-US" w:eastAsia="zh-CN"/>
        </w:rPr>
        <w:t>六</w:t>
      </w:r>
      <w:r>
        <w:rPr>
          <w:rStyle w:val="40"/>
          <w:rFonts w:hint="eastAsia" w:ascii="宋体" w:hAnsi="宋体" w:eastAsia="宋体" w:cs="宋体"/>
          <w:color w:val="auto"/>
          <w:kern w:val="0"/>
          <w:szCs w:val="21"/>
          <w:lang w:eastAsia="zh-CN"/>
        </w:rPr>
        <w:t>章</w:t>
      </w:r>
      <w:r>
        <w:rPr>
          <w:rStyle w:val="40"/>
          <w:rFonts w:hint="eastAsia" w:ascii="宋体" w:hAnsi="宋体" w:eastAsia="宋体" w:cs="宋体"/>
          <w:color w:val="auto"/>
          <w:kern w:val="0"/>
          <w:szCs w:val="21"/>
        </w:rPr>
        <w:t>“</w:t>
      </w:r>
      <w:r>
        <w:rPr>
          <w:rStyle w:val="40"/>
          <w:rFonts w:hint="eastAsia" w:ascii="宋体" w:hAnsi="宋体" w:eastAsia="宋体" w:cs="宋体"/>
          <w:color w:val="auto"/>
          <w:kern w:val="0"/>
          <w:szCs w:val="21"/>
          <w:lang w:eastAsia="zh-CN"/>
        </w:rPr>
        <w:t>投标文件</w:t>
      </w:r>
      <w:r>
        <w:rPr>
          <w:rStyle w:val="40"/>
          <w:rFonts w:hint="eastAsia" w:ascii="宋体" w:hAnsi="宋体" w:eastAsia="宋体" w:cs="宋体"/>
          <w:color w:val="auto"/>
          <w:kern w:val="0"/>
          <w:szCs w:val="21"/>
        </w:rPr>
        <w:t>格式”进行编写，如有必要，可以增加附页，作为</w:t>
      </w:r>
      <w:r>
        <w:rPr>
          <w:rStyle w:val="40"/>
          <w:rFonts w:hint="eastAsia" w:ascii="宋体" w:hAnsi="宋体" w:eastAsia="宋体" w:cs="宋体"/>
          <w:color w:val="auto"/>
          <w:kern w:val="0"/>
          <w:szCs w:val="21"/>
          <w:lang w:eastAsia="zh-CN"/>
        </w:rPr>
        <w:t>投标文件</w:t>
      </w:r>
      <w:r>
        <w:rPr>
          <w:rStyle w:val="40"/>
          <w:rFonts w:hint="eastAsia" w:ascii="宋体" w:hAnsi="宋体" w:eastAsia="宋体" w:cs="宋体"/>
          <w:color w:val="auto"/>
          <w:kern w:val="0"/>
          <w:szCs w:val="21"/>
        </w:rPr>
        <w:t>的组成部分。其中，投标函附录在满足</w:t>
      </w:r>
      <w:r>
        <w:rPr>
          <w:rFonts w:hint="eastAsia" w:ascii="宋体" w:hAnsi="宋体" w:eastAsia="宋体" w:cs="宋体"/>
          <w:color w:val="auto"/>
          <w:kern w:val="0"/>
          <w:sz w:val="21"/>
          <w:szCs w:val="21"/>
          <w:lang w:val="en-US" w:eastAsia="zh-CN"/>
        </w:rPr>
        <w:t>招标</w:t>
      </w:r>
      <w:r>
        <w:rPr>
          <w:rStyle w:val="40"/>
          <w:rFonts w:hint="eastAsia" w:ascii="宋体" w:hAnsi="宋体" w:eastAsia="宋体" w:cs="宋体"/>
          <w:color w:val="auto"/>
          <w:kern w:val="0"/>
          <w:szCs w:val="21"/>
          <w:lang w:eastAsia="zh-CN"/>
        </w:rPr>
        <w:t>文件</w:t>
      </w:r>
      <w:r>
        <w:rPr>
          <w:rStyle w:val="40"/>
          <w:rFonts w:hint="eastAsia" w:ascii="宋体" w:hAnsi="宋体" w:eastAsia="宋体" w:cs="宋体"/>
          <w:color w:val="auto"/>
          <w:kern w:val="0"/>
          <w:szCs w:val="21"/>
        </w:rPr>
        <w:t>实质性要求的基础上，可以提出比</w:t>
      </w:r>
      <w:r>
        <w:rPr>
          <w:rFonts w:hint="eastAsia" w:ascii="宋体" w:hAnsi="宋体" w:eastAsia="宋体" w:cs="宋体"/>
          <w:color w:val="auto"/>
          <w:kern w:val="0"/>
          <w:sz w:val="21"/>
          <w:szCs w:val="21"/>
          <w:lang w:val="en-US" w:eastAsia="zh-CN"/>
        </w:rPr>
        <w:t>招标</w:t>
      </w:r>
      <w:r>
        <w:rPr>
          <w:rStyle w:val="40"/>
          <w:rFonts w:hint="eastAsia" w:ascii="宋体" w:hAnsi="宋体" w:eastAsia="宋体" w:cs="宋体"/>
          <w:color w:val="auto"/>
          <w:kern w:val="0"/>
          <w:szCs w:val="21"/>
          <w:lang w:eastAsia="zh-CN"/>
        </w:rPr>
        <w:t>文件</w:t>
      </w:r>
      <w:r>
        <w:rPr>
          <w:rStyle w:val="40"/>
          <w:rFonts w:hint="eastAsia" w:ascii="宋体" w:hAnsi="宋体" w:eastAsia="宋体" w:cs="宋体"/>
          <w:color w:val="auto"/>
          <w:kern w:val="0"/>
          <w:szCs w:val="21"/>
        </w:rPr>
        <w:t>要求更有利于招标人的承诺。</w:t>
      </w:r>
    </w:p>
    <w:p>
      <w:pPr>
        <w:pageBreakBefore w:val="0"/>
        <w:widowControl w:val="0"/>
        <w:kinsoku/>
        <w:wordWrap/>
        <w:overflowPunct/>
        <w:topLinePunct w:val="0"/>
        <w:autoSpaceDE/>
        <w:autoSpaceDN/>
        <w:bidi w:val="0"/>
        <w:adjustRightInd/>
        <w:snapToGrid w:val="0"/>
        <w:spacing w:line="312" w:lineRule="auto"/>
        <w:ind w:firstLine="420"/>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 xml:space="preserve">3.7.2  </w:t>
      </w:r>
      <w:r>
        <w:rPr>
          <w:rStyle w:val="40"/>
          <w:rFonts w:hint="eastAsia" w:ascii="宋体" w:hAnsi="宋体" w:eastAsia="宋体" w:cs="宋体"/>
          <w:color w:val="auto"/>
          <w:kern w:val="0"/>
          <w:szCs w:val="21"/>
          <w:lang w:eastAsia="zh-CN"/>
        </w:rPr>
        <w:t>投标文件</w:t>
      </w:r>
      <w:r>
        <w:rPr>
          <w:rStyle w:val="40"/>
          <w:rFonts w:hint="eastAsia" w:ascii="宋体" w:hAnsi="宋体" w:eastAsia="宋体" w:cs="宋体"/>
          <w:color w:val="auto"/>
          <w:kern w:val="0"/>
          <w:szCs w:val="21"/>
        </w:rPr>
        <w:t>应当对</w:t>
      </w:r>
      <w:r>
        <w:rPr>
          <w:rFonts w:hint="eastAsia" w:ascii="宋体" w:hAnsi="宋体" w:eastAsia="宋体" w:cs="宋体"/>
          <w:color w:val="auto"/>
          <w:kern w:val="0"/>
          <w:sz w:val="21"/>
          <w:szCs w:val="21"/>
          <w:lang w:val="en-US" w:eastAsia="zh-CN"/>
        </w:rPr>
        <w:t>招标</w:t>
      </w:r>
      <w:r>
        <w:rPr>
          <w:rStyle w:val="40"/>
          <w:rFonts w:hint="eastAsia" w:ascii="宋体" w:hAnsi="宋体" w:eastAsia="宋体" w:cs="宋体"/>
          <w:color w:val="auto"/>
          <w:kern w:val="0"/>
          <w:szCs w:val="21"/>
          <w:lang w:eastAsia="zh-CN"/>
        </w:rPr>
        <w:t>文件</w:t>
      </w:r>
      <w:r>
        <w:rPr>
          <w:rStyle w:val="40"/>
          <w:rFonts w:hint="eastAsia" w:ascii="宋体" w:hAnsi="宋体" w:eastAsia="宋体" w:cs="宋体"/>
          <w:color w:val="auto"/>
          <w:kern w:val="0"/>
          <w:szCs w:val="21"/>
        </w:rPr>
        <w:t>有关工期、投标有效期、质量要求、技术标准和要求、 招标范围等实质性内容做出响应。</w:t>
      </w:r>
    </w:p>
    <w:p>
      <w:pPr>
        <w:pageBreakBefore w:val="0"/>
        <w:widowControl w:val="0"/>
        <w:kinsoku/>
        <w:wordWrap/>
        <w:overflowPunct/>
        <w:topLinePunct w:val="0"/>
        <w:autoSpaceDE/>
        <w:autoSpaceDN/>
        <w:bidi w:val="0"/>
        <w:adjustRightInd/>
        <w:snapToGrid w:val="0"/>
        <w:spacing w:line="312" w:lineRule="auto"/>
        <w:ind w:firstLine="424" w:firstLineChars="202"/>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position w:val="-2"/>
          <w:szCs w:val="21"/>
        </w:rPr>
        <w:t xml:space="preserve">3.7.3  </w:t>
      </w:r>
      <w:r>
        <w:rPr>
          <w:rStyle w:val="40"/>
          <w:rFonts w:hint="eastAsia" w:ascii="宋体" w:hAnsi="宋体" w:eastAsia="宋体" w:cs="宋体"/>
          <w:color w:val="auto"/>
          <w:kern w:val="0"/>
          <w:position w:val="-2"/>
          <w:szCs w:val="21"/>
          <w:lang w:eastAsia="zh-CN"/>
        </w:rPr>
        <w:t>投标文件</w:t>
      </w:r>
      <w:r>
        <w:rPr>
          <w:rStyle w:val="40"/>
          <w:rFonts w:hint="eastAsia" w:ascii="宋体" w:hAnsi="宋体" w:eastAsia="宋体" w:cs="宋体"/>
          <w:color w:val="auto"/>
          <w:kern w:val="0"/>
          <w:position w:val="-2"/>
          <w:szCs w:val="21"/>
        </w:rPr>
        <w:t>应用不褪色的材料书写或打印，并由投标人的法定代表人或其委托代理</w:t>
      </w:r>
      <w:r>
        <w:rPr>
          <w:rStyle w:val="40"/>
          <w:rFonts w:hint="eastAsia" w:ascii="宋体" w:hAnsi="宋体" w:eastAsia="宋体" w:cs="宋体"/>
          <w:color w:val="auto"/>
          <w:kern w:val="0"/>
          <w:szCs w:val="21"/>
        </w:rPr>
        <w:t>人签字、盖单位章。委托代理人签字的，</w:t>
      </w:r>
      <w:r>
        <w:rPr>
          <w:rStyle w:val="40"/>
          <w:rFonts w:hint="eastAsia" w:ascii="宋体" w:hAnsi="宋体" w:eastAsia="宋体" w:cs="宋体"/>
          <w:color w:val="auto"/>
          <w:kern w:val="0"/>
          <w:szCs w:val="21"/>
          <w:lang w:eastAsia="zh-CN"/>
        </w:rPr>
        <w:t>投标文件</w:t>
      </w:r>
      <w:r>
        <w:rPr>
          <w:rStyle w:val="40"/>
          <w:rFonts w:hint="eastAsia" w:ascii="宋体" w:hAnsi="宋体" w:eastAsia="宋体" w:cs="宋体"/>
          <w:color w:val="auto"/>
          <w:kern w:val="0"/>
          <w:szCs w:val="21"/>
        </w:rPr>
        <w:t>应附法定代表人签署的授权委托书。</w:t>
      </w:r>
      <w:r>
        <w:rPr>
          <w:rStyle w:val="40"/>
          <w:rFonts w:hint="eastAsia" w:ascii="宋体" w:hAnsi="宋体" w:eastAsia="宋体" w:cs="宋体"/>
          <w:color w:val="auto"/>
          <w:kern w:val="0"/>
          <w:szCs w:val="21"/>
          <w:lang w:eastAsia="zh-CN"/>
        </w:rPr>
        <w:t>投标文件</w:t>
      </w:r>
      <w:r>
        <w:rPr>
          <w:rStyle w:val="40"/>
          <w:rFonts w:hint="eastAsia" w:ascii="宋体" w:hAnsi="宋体" w:eastAsia="宋体" w:cs="宋体"/>
          <w:color w:val="auto"/>
          <w:kern w:val="0"/>
          <w:szCs w:val="21"/>
        </w:rPr>
        <w:t>应尽量避免涂改、行间插字或删除。如果出现上述情况，改动之处应加盖单位公章或由投标人的法定代表人或其授权的代理人签字确认。签字或盖章的具体要求见投标人须知前附表。</w:t>
      </w:r>
    </w:p>
    <w:p>
      <w:pPr>
        <w:pageBreakBefore w:val="0"/>
        <w:widowControl w:val="0"/>
        <w:kinsoku/>
        <w:wordWrap/>
        <w:overflowPunct/>
        <w:topLinePunct w:val="0"/>
        <w:autoSpaceDE/>
        <w:autoSpaceDN/>
        <w:bidi w:val="0"/>
        <w:adjustRightInd/>
        <w:snapToGrid w:val="0"/>
        <w:spacing w:line="312" w:lineRule="auto"/>
        <w:ind w:right="-164" w:firstLine="426"/>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 xml:space="preserve">3.7.4  </w:t>
      </w:r>
      <w:r>
        <w:rPr>
          <w:rStyle w:val="40"/>
          <w:rFonts w:hint="eastAsia" w:ascii="宋体" w:hAnsi="宋体" w:eastAsia="宋体" w:cs="宋体"/>
          <w:color w:val="auto"/>
          <w:kern w:val="0"/>
          <w:szCs w:val="21"/>
          <w:lang w:eastAsia="zh-CN"/>
        </w:rPr>
        <w:t>投标文件</w:t>
      </w:r>
      <w:r>
        <w:rPr>
          <w:rStyle w:val="40"/>
          <w:rFonts w:hint="eastAsia" w:ascii="宋体" w:hAnsi="宋体" w:eastAsia="宋体" w:cs="宋体"/>
          <w:color w:val="auto"/>
          <w:kern w:val="0"/>
          <w:szCs w:val="21"/>
        </w:rPr>
        <w:t>正本一份，副本份数见投标人须知前附表。正本和副本的封面上应清楚地标记“正本”或“副本”的字样，正本和副本封面均须加盖单位公章（鲜章）。当副本和正本不一致时，以正本为准。</w:t>
      </w:r>
    </w:p>
    <w:p>
      <w:pPr>
        <w:pageBreakBefore w:val="0"/>
        <w:widowControl w:val="0"/>
        <w:kinsoku/>
        <w:wordWrap/>
        <w:overflowPunct/>
        <w:topLinePunct w:val="0"/>
        <w:autoSpaceDE/>
        <w:autoSpaceDN/>
        <w:bidi w:val="0"/>
        <w:adjustRightInd/>
        <w:snapToGrid w:val="0"/>
        <w:spacing w:line="312" w:lineRule="auto"/>
        <w:ind w:right="-109" w:firstLine="426"/>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 xml:space="preserve">3.7.5  </w:t>
      </w:r>
      <w:r>
        <w:rPr>
          <w:rStyle w:val="40"/>
          <w:rFonts w:hint="eastAsia" w:ascii="宋体" w:hAnsi="宋体" w:eastAsia="宋体" w:cs="宋体"/>
          <w:color w:val="auto"/>
          <w:kern w:val="0"/>
          <w:szCs w:val="21"/>
          <w:lang w:eastAsia="zh-CN"/>
        </w:rPr>
        <w:t>投标文件</w:t>
      </w:r>
      <w:r>
        <w:rPr>
          <w:rStyle w:val="40"/>
          <w:rFonts w:hint="eastAsia" w:ascii="宋体" w:hAnsi="宋体" w:eastAsia="宋体" w:cs="宋体"/>
          <w:color w:val="auto"/>
          <w:kern w:val="0"/>
          <w:szCs w:val="21"/>
        </w:rPr>
        <w:t>的正本与副本应分别装订成册，并编制目录，具体装订要求见投标人须知前附表规定。</w:t>
      </w:r>
    </w:p>
    <w:p>
      <w:pPr>
        <w:pageBreakBefore w:val="0"/>
        <w:widowControl w:val="0"/>
        <w:kinsoku/>
        <w:wordWrap/>
        <w:overflowPunct/>
        <w:topLinePunct w:val="0"/>
        <w:autoSpaceDE/>
        <w:autoSpaceDN/>
        <w:bidi w:val="0"/>
        <w:adjustRightInd/>
        <w:snapToGrid w:val="0"/>
        <w:spacing w:line="312" w:lineRule="auto"/>
        <w:ind w:right="-109" w:firstLine="426"/>
        <w:jc w:val="left"/>
        <w:textAlignment w:val="auto"/>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4.  投标</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 xml:space="preserve">4.1  </w:t>
      </w:r>
      <w:r>
        <w:rPr>
          <w:rStyle w:val="40"/>
          <w:rFonts w:hint="eastAsia" w:ascii="宋体" w:hAnsi="宋体" w:eastAsia="宋体" w:cs="宋体"/>
          <w:color w:val="auto"/>
          <w:sz w:val="21"/>
          <w:szCs w:val="21"/>
          <w:lang w:eastAsia="zh-CN"/>
        </w:rPr>
        <w:t>投标文件</w:t>
      </w:r>
      <w:r>
        <w:rPr>
          <w:rStyle w:val="40"/>
          <w:rFonts w:hint="eastAsia" w:ascii="宋体" w:hAnsi="宋体" w:eastAsia="宋体" w:cs="宋体"/>
          <w:color w:val="auto"/>
          <w:sz w:val="21"/>
          <w:szCs w:val="21"/>
        </w:rPr>
        <w:t>的密封和标记</w:t>
      </w:r>
    </w:p>
    <w:p>
      <w:pPr>
        <w:pageBreakBefore w:val="0"/>
        <w:widowControl w:val="0"/>
        <w:kinsoku/>
        <w:wordWrap/>
        <w:overflowPunct/>
        <w:topLinePunct w:val="0"/>
        <w:autoSpaceDE/>
        <w:autoSpaceDN/>
        <w:bidi w:val="0"/>
        <w:adjustRightInd/>
        <w:snapToGrid w:val="0"/>
        <w:spacing w:line="312" w:lineRule="auto"/>
        <w:ind w:left="359" w:leftChars="171"/>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 xml:space="preserve">4.1.1  </w:t>
      </w:r>
      <w:r>
        <w:rPr>
          <w:rStyle w:val="40"/>
          <w:rFonts w:hint="eastAsia" w:ascii="宋体" w:hAnsi="宋体" w:eastAsia="宋体" w:cs="宋体"/>
          <w:color w:val="auto"/>
          <w:kern w:val="0"/>
          <w:szCs w:val="21"/>
          <w:lang w:eastAsia="zh-CN"/>
        </w:rPr>
        <w:t>投标文件</w:t>
      </w:r>
      <w:r>
        <w:rPr>
          <w:rStyle w:val="40"/>
          <w:rFonts w:hint="eastAsia" w:ascii="宋体" w:hAnsi="宋体" w:eastAsia="宋体" w:cs="宋体"/>
          <w:color w:val="auto"/>
          <w:kern w:val="0"/>
          <w:szCs w:val="21"/>
        </w:rPr>
        <w:t>的正本与副本密封见投标人须知前附表。</w:t>
      </w:r>
    </w:p>
    <w:p>
      <w:pPr>
        <w:pageBreakBefore w:val="0"/>
        <w:widowControl w:val="0"/>
        <w:kinsoku/>
        <w:wordWrap/>
        <w:overflowPunct/>
        <w:topLinePunct w:val="0"/>
        <w:autoSpaceDE/>
        <w:autoSpaceDN/>
        <w:bidi w:val="0"/>
        <w:adjustRightInd/>
        <w:snapToGrid w:val="0"/>
        <w:spacing w:line="312" w:lineRule="auto"/>
        <w:ind w:left="359" w:leftChars="171"/>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 xml:space="preserve">4.1.2  </w:t>
      </w:r>
      <w:r>
        <w:rPr>
          <w:rStyle w:val="40"/>
          <w:rFonts w:hint="eastAsia" w:ascii="宋体" w:hAnsi="宋体" w:eastAsia="宋体" w:cs="宋体"/>
          <w:color w:val="auto"/>
          <w:kern w:val="0"/>
          <w:szCs w:val="21"/>
          <w:lang w:eastAsia="zh-CN"/>
        </w:rPr>
        <w:t>投标文件</w:t>
      </w:r>
      <w:r>
        <w:rPr>
          <w:rStyle w:val="40"/>
          <w:rFonts w:hint="eastAsia" w:ascii="宋体" w:hAnsi="宋体" w:eastAsia="宋体" w:cs="宋体"/>
          <w:color w:val="auto"/>
          <w:kern w:val="0"/>
          <w:szCs w:val="21"/>
        </w:rPr>
        <w:t>的封套上应写明的内容见投标人须知前附表。</w:t>
      </w:r>
    </w:p>
    <w:p>
      <w:pPr>
        <w:pageBreakBefore w:val="0"/>
        <w:widowControl w:val="0"/>
        <w:kinsoku/>
        <w:wordWrap/>
        <w:overflowPunct/>
        <w:topLinePunct w:val="0"/>
        <w:autoSpaceDE/>
        <w:autoSpaceDN/>
        <w:bidi w:val="0"/>
        <w:adjustRightInd/>
        <w:snapToGrid w:val="0"/>
        <w:spacing w:line="312" w:lineRule="auto"/>
        <w:ind w:left="13" w:leftChars="6" w:firstLine="344" w:firstLineChars="164"/>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4.1.3  未按本章第 4.1.1 项或第 4.1.2 项要求密封和加写标记的</w:t>
      </w:r>
      <w:r>
        <w:rPr>
          <w:rStyle w:val="40"/>
          <w:rFonts w:hint="eastAsia" w:ascii="宋体" w:hAnsi="宋体" w:eastAsia="宋体" w:cs="宋体"/>
          <w:color w:val="auto"/>
          <w:kern w:val="0"/>
          <w:szCs w:val="21"/>
          <w:lang w:eastAsia="zh-CN"/>
        </w:rPr>
        <w:t>投标文件</w:t>
      </w:r>
      <w:r>
        <w:rPr>
          <w:rStyle w:val="40"/>
          <w:rFonts w:hint="eastAsia" w:ascii="宋体" w:hAnsi="宋体" w:eastAsia="宋体" w:cs="宋体"/>
          <w:color w:val="auto"/>
          <w:kern w:val="0"/>
          <w:szCs w:val="21"/>
        </w:rPr>
        <w:t>，招标人不予受理。</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 xml:space="preserve">4.2  </w:t>
      </w:r>
      <w:r>
        <w:rPr>
          <w:rStyle w:val="40"/>
          <w:rFonts w:hint="eastAsia" w:ascii="宋体" w:hAnsi="宋体" w:eastAsia="宋体" w:cs="宋体"/>
          <w:color w:val="auto"/>
          <w:sz w:val="21"/>
          <w:szCs w:val="21"/>
          <w:lang w:eastAsia="zh-CN"/>
        </w:rPr>
        <w:t>投标文件</w:t>
      </w:r>
      <w:r>
        <w:rPr>
          <w:rStyle w:val="40"/>
          <w:rFonts w:hint="eastAsia" w:ascii="宋体" w:hAnsi="宋体" w:eastAsia="宋体" w:cs="宋体"/>
          <w:color w:val="auto"/>
          <w:sz w:val="21"/>
          <w:szCs w:val="21"/>
        </w:rPr>
        <w:t>的递交</w:t>
      </w:r>
    </w:p>
    <w:p>
      <w:pPr>
        <w:pageBreakBefore w:val="0"/>
        <w:widowControl w:val="0"/>
        <w:kinsoku/>
        <w:wordWrap/>
        <w:overflowPunct/>
        <w:topLinePunct w:val="0"/>
        <w:autoSpaceDE/>
        <w:autoSpaceDN/>
        <w:bidi w:val="0"/>
        <w:adjustRightInd/>
        <w:snapToGrid w:val="0"/>
        <w:spacing w:line="312" w:lineRule="auto"/>
        <w:ind w:left="359" w:leftChars="171"/>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4.2.1  投标人应在规定的投标截止时间前递交</w:t>
      </w:r>
      <w:r>
        <w:rPr>
          <w:rStyle w:val="40"/>
          <w:rFonts w:hint="eastAsia" w:ascii="宋体" w:hAnsi="宋体" w:eastAsia="宋体" w:cs="宋体"/>
          <w:color w:val="auto"/>
          <w:kern w:val="0"/>
          <w:szCs w:val="21"/>
          <w:lang w:eastAsia="zh-CN"/>
        </w:rPr>
        <w:t>投标文件</w:t>
      </w:r>
      <w:r>
        <w:rPr>
          <w:rStyle w:val="40"/>
          <w:rFonts w:hint="eastAsia" w:ascii="宋体" w:hAnsi="宋体" w:eastAsia="宋体" w:cs="宋体"/>
          <w:color w:val="auto"/>
          <w:kern w:val="0"/>
          <w:szCs w:val="21"/>
        </w:rPr>
        <w:t>。</w:t>
      </w:r>
    </w:p>
    <w:p>
      <w:pPr>
        <w:pageBreakBefore w:val="0"/>
        <w:widowControl w:val="0"/>
        <w:kinsoku/>
        <w:wordWrap/>
        <w:overflowPunct/>
        <w:topLinePunct w:val="0"/>
        <w:autoSpaceDE/>
        <w:autoSpaceDN/>
        <w:bidi w:val="0"/>
        <w:adjustRightInd/>
        <w:snapToGrid w:val="0"/>
        <w:spacing w:line="312" w:lineRule="auto"/>
        <w:ind w:left="359" w:leftChars="171"/>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4.2.2  投标人递交</w:t>
      </w:r>
      <w:r>
        <w:rPr>
          <w:rStyle w:val="40"/>
          <w:rFonts w:hint="eastAsia" w:ascii="宋体" w:hAnsi="宋体" w:eastAsia="宋体" w:cs="宋体"/>
          <w:color w:val="auto"/>
          <w:kern w:val="0"/>
          <w:szCs w:val="21"/>
          <w:lang w:eastAsia="zh-CN"/>
        </w:rPr>
        <w:t>投标文件</w:t>
      </w:r>
      <w:r>
        <w:rPr>
          <w:rStyle w:val="40"/>
          <w:rFonts w:hint="eastAsia" w:ascii="宋体" w:hAnsi="宋体" w:eastAsia="宋体" w:cs="宋体"/>
          <w:color w:val="auto"/>
          <w:kern w:val="0"/>
          <w:szCs w:val="21"/>
        </w:rPr>
        <w:t>的地点：见投标人须知前附表。</w:t>
      </w:r>
    </w:p>
    <w:p>
      <w:pPr>
        <w:pageBreakBefore w:val="0"/>
        <w:widowControl w:val="0"/>
        <w:kinsoku/>
        <w:wordWrap/>
        <w:overflowPunct/>
        <w:topLinePunct w:val="0"/>
        <w:autoSpaceDE/>
        <w:autoSpaceDN/>
        <w:bidi w:val="0"/>
        <w:adjustRightInd/>
        <w:snapToGrid w:val="0"/>
        <w:spacing w:line="312" w:lineRule="auto"/>
        <w:ind w:left="359" w:leftChars="171"/>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4.2.3  除投标人须知前附表另有规定外，投标人所递交的</w:t>
      </w:r>
      <w:r>
        <w:rPr>
          <w:rStyle w:val="40"/>
          <w:rFonts w:hint="eastAsia" w:ascii="宋体" w:hAnsi="宋体" w:eastAsia="宋体" w:cs="宋体"/>
          <w:color w:val="auto"/>
          <w:kern w:val="0"/>
          <w:szCs w:val="21"/>
          <w:lang w:eastAsia="zh-CN"/>
        </w:rPr>
        <w:t>投标文件</w:t>
      </w:r>
      <w:r>
        <w:rPr>
          <w:rStyle w:val="40"/>
          <w:rFonts w:hint="eastAsia" w:ascii="宋体" w:hAnsi="宋体" w:eastAsia="宋体" w:cs="宋体"/>
          <w:color w:val="auto"/>
          <w:kern w:val="0"/>
          <w:szCs w:val="21"/>
        </w:rPr>
        <w:t>不予退还。</w:t>
      </w:r>
    </w:p>
    <w:p>
      <w:pPr>
        <w:pageBreakBefore w:val="0"/>
        <w:widowControl w:val="0"/>
        <w:kinsoku/>
        <w:wordWrap/>
        <w:overflowPunct/>
        <w:topLinePunct w:val="0"/>
        <w:autoSpaceDE/>
        <w:autoSpaceDN/>
        <w:bidi w:val="0"/>
        <w:adjustRightInd/>
        <w:snapToGrid w:val="0"/>
        <w:spacing w:line="312" w:lineRule="auto"/>
        <w:ind w:left="359" w:leftChars="171"/>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4.2.4 逾期送达的或者未送达指定地点的</w:t>
      </w:r>
      <w:r>
        <w:rPr>
          <w:rStyle w:val="40"/>
          <w:rFonts w:hint="eastAsia" w:ascii="宋体" w:hAnsi="宋体" w:eastAsia="宋体" w:cs="宋体"/>
          <w:color w:val="auto"/>
          <w:kern w:val="0"/>
          <w:szCs w:val="21"/>
          <w:lang w:eastAsia="zh-CN"/>
        </w:rPr>
        <w:t>投标文件</w:t>
      </w:r>
      <w:r>
        <w:rPr>
          <w:rStyle w:val="40"/>
          <w:rFonts w:hint="eastAsia" w:ascii="宋体" w:hAnsi="宋体" w:eastAsia="宋体" w:cs="宋体"/>
          <w:color w:val="auto"/>
          <w:kern w:val="0"/>
          <w:szCs w:val="21"/>
        </w:rPr>
        <w:t>，招标人不予受理。</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 xml:space="preserve">4.3  </w:t>
      </w:r>
      <w:r>
        <w:rPr>
          <w:rStyle w:val="40"/>
          <w:rFonts w:hint="eastAsia" w:ascii="宋体" w:hAnsi="宋体" w:eastAsia="宋体" w:cs="宋体"/>
          <w:color w:val="auto"/>
          <w:sz w:val="21"/>
          <w:szCs w:val="21"/>
          <w:lang w:eastAsia="zh-CN"/>
        </w:rPr>
        <w:t>投标文件</w:t>
      </w:r>
      <w:r>
        <w:rPr>
          <w:rStyle w:val="40"/>
          <w:rFonts w:hint="eastAsia" w:ascii="宋体" w:hAnsi="宋体" w:eastAsia="宋体" w:cs="宋体"/>
          <w:color w:val="auto"/>
          <w:sz w:val="21"/>
          <w:szCs w:val="21"/>
        </w:rPr>
        <w:t>的修改与撤回</w:t>
      </w:r>
    </w:p>
    <w:p>
      <w:pPr>
        <w:pageBreakBefore w:val="0"/>
        <w:widowControl w:val="0"/>
        <w:kinsoku/>
        <w:wordWrap/>
        <w:overflowPunct/>
        <w:topLinePunct w:val="0"/>
        <w:autoSpaceDE/>
        <w:autoSpaceDN/>
        <w:bidi w:val="0"/>
        <w:adjustRightInd/>
        <w:snapToGrid w:val="0"/>
        <w:spacing w:line="312" w:lineRule="auto"/>
        <w:ind w:firstLine="420"/>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4.3.1  在规定的投标截止时间前，投标人可以修改或撤回已递交的</w:t>
      </w:r>
      <w:r>
        <w:rPr>
          <w:rStyle w:val="40"/>
          <w:rFonts w:hint="eastAsia" w:ascii="宋体" w:hAnsi="宋体" w:eastAsia="宋体" w:cs="宋体"/>
          <w:color w:val="auto"/>
          <w:kern w:val="0"/>
          <w:szCs w:val="21"/>
          <w:lang w:eastAsia="zh-CN"/>
        </w:rPr>
        <w:t>投标文件</w:t>
      </w:r>
      <w:r>
        <w:rPr>
          <w:rStyle w:val="40"/>
          <w:rFonts w:hint="eastAsia" w:ascii="宋体" w:hAnsi="宋体" w:eastAsia="宋体" w:cs="宋体"/>
          <w:color w:val="auto"/>
          <w:kern w:val="0"/>
          <w:szCs w:val="21"/>
        </w:rPr>
        <w:t>，但应以书面形式通知招标人。</w:t>
      </w:r>
    </w:p>
    <w:p>
      <w:pPr>
        <w:pageBreakBefore w:val="0"/>
        <w:widowControl w:val="0"/>
        <w:kinsoku/>
        <w:wordWrap/>
        <w:overflowPunct/>
        <w:topLinePunct w:val="0"/>
        <w:autoSpaceDE/>
        <w:autoSpaceDN/>
        <w:bidi w:val="0"/>
        <w:adjustRightInd/>
        <w:snapToGrid w:val="0"/>
        <w:spacing w:line="312" w:lineRule="auto"/>
        <w:ind w:firstLine="420"/>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4.3.2  投标人修改或撤回已递交</w:t>
      </w:r>
      <w:r>
        <w:rPr>
          <w:rStyle w:val="40"/>
          <w:rFonts w:hint="eastAsia" w:ascii="宋体" w:hAnsi="宋体" w:eastAsia="宋体" w:cs="宋体"/>
          <w:color w:val="auto"/>
          <w:kern w:val="0"/>
          <w:szCs w:val="21"/>
          <w:lang w:eastAsia="zh-CN"/>
        </w:rPr>
        <w:t>投标文件</w:t>
      </w:r>
      <w:r>
        <w:rPr>
          <w:rStyle w:val="40"/>
          <w:rFonts w:hint="eastAsia" w:ascii="宋体" w:hAnsi="宋体" w:eastAsia="宋体" w:cs="宋体"/>
          <w:color w:val="auto"/>
          <w:kern w:val="0"/>
          <w:szCs w:val="21"/>
        </w:rPr>
        <w:t>的书面通知应按照本章第3.7.3项的要求签字或盖章。招标人收到书面通知后，向投标人出具签收凭证。</w:t>
      </w:r>
    </w:p>
    <w:p>
      <w:pPr>
        <w:pageBreakBefore w:val="0"/>
        <w:widowControl w:val="0"/>
        <w:kinsoku/>
        <w:wordWrap/>
        <w:overflowPunct/>
        <w:topLinePunct w:val="0"/>
        <w:autoSpaceDE/>
        <w:autoSpaceDN/>
        <w:bidi w:val="0"/>
        <w:adjustRightInd/>
        <w:snapToGrid w:val="0"/>
        <w:spacing w:line="312" w:lineRule="auto"/>
        <w:ind w:firstLine="420"/>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4.3.3  修改的内容为</w:t>
      </w:r>
      <w:r>
        <w:rPr>
          <w:rStyle w:val="40"/>
          <w:rFonts w:hint="eastAsia" w:ascii="宋体" w:hAnsi="宋体" w:eastAsia="宋体" w:cs="宋体"/>
          <w:color w:val="auto"/>
          <w:kern w:val="0"/>
          <w:szCs w:val="21"/>
          <w:lang w:eastAsia="zh-CN"/>
        </w:rPr>
        <w:t>投标文件</w:t>
      </w:r>
      <w:r>
        <w:rPr>
          <w:rStyle w:val="40"/>
          <w:rFonts w:hint="eastAsia" w:ascii="宋体" w:hAnsi="宋体" w:eastAsia="宋体" w:cs="宋体"/>
          <w:color w:val="auto"/>
          <w:kern w:val="0"/>
          <w:szCs w:val="21"/>
        </w:rPr>
        <w:t>的组成部分。修改的</w:t>
      </w:r>
      <w:r>
        <w:rPr>
          <w:rStyle w:val="40"/>
          <w:rFonts w:hint="eastAsia" w:ascii="宋体" w:hAnsi="宋体" w:eastAsia="宋体" w:cs="宋体"/>
          <w:color w:val="auto"/>
          <w:kern w:val="0"/>
          <w:szCs w:val="21"/>
          <w:lang w:eastAsia="zh-CN"/>
        </w:rPr>
        <w:t>投标文件</w:t>
      </w:r>
      <w:r>
        <w:rPr>
          <w:rStyle w:val="40"/>
          <w:rFonts w:hint="eastAsia" w:ascii="宋体" w:hAnsi="宋体" w:eastAsia="宋体" w:cs="宋体"/>
          <w:color w:val="auto"/>
          <w:kern w:val="0"/>
          <w:szCs w:val="21"/>
        </w:rPr>
        <w:t>应按照本章第3条、第4条规定进行编制、密封、标记和递交，并标明“修改”字样。</w:t>
      </w:r>
    </w:p>
    <w:p>
      <w:pPr>
        <w:pStyle w:val="42"/>
        <w:pageBreakBefore w:val="0"/>
        <w:widowControl w:val="0"/>
        <w:kinsoku/>
        <w:wordWrap/>
        <w:overflowPunct/>
        <w:topLinePunct w:val="0"/>
        <w:autoSpaceDE/>
        <w:autoSpaceDN/>
        <w:bidi w:val="0"/>
        <w:adjustRightInd/>
        <w:spacing w:before="0" w:after="0" w:line="312" w:lineRule="auto"/>
        <w:ind w:firstLine="422" w:firstLineChars="200"/>
        <w:textAlignment w:val="auto"/>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5.  开标</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5.1  开标时间和地点</w:t>
      </w:r>
    </w:p>
    <w:p>
      <w:pPr>
        <w:pageBreakBefore w:val="0"/>
        <w:widowControl w:val="0"/>
        <w:kinsoku/>
        <w:wordWrap/>
        <w:overflowPunct/>
        <w:topLinePunct w:val="0"/>
        <w:autoSpaceDE/>
        <w:autoSpaceDN/>
        <w:bidi w:val="0"/>
        <w:adjustRightInd/>
        <w:snapToGrid w:val="0"/>
        <w:spacing w:line="312" w:lineRule="auto"/>
        <w:ind w:firstLine="420" w:firstLineChars="200"/>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招标人在规定的投标截止时间（开标时间）和投标人须知前附表规定的地点公开开标，并邀请所有投标人的法定代表人或其委托代理人准时参加。</w:t>
      </w:r>
    </w:p>
    <w:p>
      <w:pPr>
        <w:pStyle w:val="42"/>
        <w:pageBreakBefore w:val="0"/>
        <w:widowControl w:val="0"/>
        <w:kinsoku/>
        <w:wordWrap/>
        <w:overflowPunct/>
        <w:topLinePunct w:val="0"/>
        <w:autoSpaceDE/>
        <w:autoSpaceDN/>
        <w:bidi w:val="0"/>
        <w:adjustRightInd/>
        <w:spacing w:before="0" w:after="0" w:line="312" w:lineRule="auto"/>
        <w:ind w:firstLine="422" w:firstLineChars="200"/>
        <w:textAlignment w:val="auto"/>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6.  评标</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6.2  评标原则</w:t>
      </w:r>
    </w:p>
    <w:p>
      <w:pPr>
        <w:pageBreakBefore w:val="0"/>
        <w:widowControl w:val="0"/>
        <w:kinsoku/>
        <w:wordWrap/>
        <w:overflowPunct/>
        <w:topLinePunct w:val="0"/>
        <w:autoSpaceDE/>
        <w:autoSpaceDN/>
        <w:bidi w:val="0"/>
        <w:adjustRightInd/>
        <w:snapToGrid w:val="0"/>
        <w:spacing w:line="312" w:lineRule="auto"/>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 xml:space="preserve">    评标活动遵循公平、公正、科学和择优的原则。</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6.3  评标</w:t>
      </w:r>
    </w:p>
    <w:p>
      <w:pPr>
        <w:pageBreakBefore w:val="0"/>
        <w:widowControl w:val="0"/>
        <w:kinsoku/>
        <w:wordWrap/>
        <w:overflowPunct/>
        <w:topLinePunct w:val="0"/>
        <w:autoSpaceDE/>
        <w:autoSpaceDN/>
        <w:bidi w:val="0"/>
        <w:adjustRightInd/>
        <w:snapToGrid w:val="0"/>
        <w:spacing w:line="312" w:lineRule="auto"/>
        <w:ind w:firstLine="420"/>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投标人资格审查小组按照第三章“评标办法”规定的方法、评审因素、标准和程序对</w:t>
      </w:r>
      <w:r>
        <w:rPr>
          <w:rStyle w:val="40"/>
          <w:rFonts w:hint="eastAsia" w:ascii="宋体" w:hAnsi="宋体" w:eastAsia="宋体" w:cs="宋体"/>
          <w:color w:val="auto"/>
          <w:kern w:val="0"/>
          <w:szCs w:val="21"/>
          <w:lang w:eastAsia="zh-CN"/>
        </w:rPr>
        <w:t>投标文件</w:t>
      </w:r>
      <w:r>
        <w:rPr>
          <w:rStyle w:val="40"/>
          <w:rFonts w:hint="eastAsia" w:ascii="宋体" w:hAnsi="宋体" w:eastAsia="宋体" w:cs="宋体"/>
          <w:color w:val="auto"/>
          <w:kern w:val="0"/>
          <w:szCs w:val="21"/>
        </w:rPr>
        <w:t>进行评审。第三章“评标办法”没有规定的方法、评审因素和标准，不得作为评标依据。</w:t>
      </w:r>
    </w:p>
    <w:p>
      <w:pPr>
        <w:pStyle w:val="42"/>
        <w:pageBreakBefore w:val="0"/>
        <w:widowControl w:val="0"/>
        <w:kinsoku/>
        <w:wordWrap/>
        <w:overflowPunct/>
        <w:topLinePunct w:val="0"/>
        <w:autoSpaceDE/>
        <w:autoSpaceDN/>
        <w:bidi w:val="0"/>
        <w:adjustRightInd/>
        <w:spacing w:before="0" w:after="0" w:line="312" w:lineRule="auto"/>
        <w:ind w:firstLine="422" w:firstLineChars="200"/>
        <w:textAlignment w:val="auto"/>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7.  合同授予</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7.1  定标方式</w:t>
      </w:r>
    </w:p>
    <w:p>
      <w:pPr>
        <w:pageBreakBefore w:val="0"/>
        <w:widowControl w:val="0"/>
        <w:kinsoku/>
        <w:wordWrap/>
        <w:overflowPunct/>
        <w:topLinePunct w:val="0"/>
        <w:autoSpaceDE/>
        <w:autoSpaceDN/>
        <w:bidi w:val="0"/>
        <w:adjustRightInd/>
        <w:snapToGrid w:val="0"/>
        <w:spacing w:line="312" w:lineRule="auto"/>
        <w:ind w:firstLine="420"/>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除投标人须知前附表规定投标人资格审查小组直接确定中标人外，招标人依据投标人资格审查小组推荐的中标候选人确定中标人，投标人资格审查小组推荐中标候选人的人数见投标人须知前附表。</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7.2  中标通知</w:t>
      </w:r>
    </w:p>
    <w:p>
      <w:pPr>
        <w:pageBreakBefore w:val="0"/>
        <w:widowControl w:val="0"/>
        <w:kinsoku/>
        <w:wordWrap/>
        <w:overflowPunct/>
        <w:topLinePunct w:val="0"/>
        <w:autoSpaceDE/>
        <w:autoSpaceDN/>
        <w:bidi w:val="0"/>
        <w:adjustRightInd/>
        <w:snapToGrid w:val="0"/>
        <w:spacing w:line="312" w:lineRule="auto"/>
        <w:ind w:firstLine="420"/>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在本章第 3.3 款规定的投标有效期内，招标人以书面形式向中标人发出中标通知书，同 时将中标结果通知未中标的投标人。</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7.3  履约担保</w:t>
      </w:r>
    </w:p>
    <w:p>
      <w:pPr>
        <w:pageBreakBefore w:val="0"/>
        <w:widowControl w:val="0"/>
        <w:kinsoku/>
        <w:wordWrap/>
        <w:overflowPunct/>
        <w:topLinePunct w:val="0"/>
        <w:autoSpaceDE/>
        <w:autoSpaceDN/>
        <w:bidi w:val="0"/>
        <w:adjustRightInd/>
        <w:snapToGrid w:val="0"/>
        <w:spacing w:line="312" w:lineRule="auto"/>
        <w:ind w:firstLine="420"/>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7.3.1  在签订合同前，中标人应按投标人须知前附表规定的金额、担保形式和</w:t>
      </w:r>
      <w:r>
        <w:rPr>
          <w:rFonts w:hint="eastAsia" w:ascii="宋体" w:hAnsi="宋体" w:eastAsia="宋体" w:cs="宋体"/>
          <w:color w:val="auto"/>
          <w:kern w:val="0"/>
          <w:sz w:val="21"/>
          <w:szCs w:val="21"/>
          <w:lang w:val="en-US" w:eastAsia="zh-CN"/>
        </w:rPr>
        <w:t>招标</w:t>
      </w:r>
      <w:r>
        <w:rPr>
          <w:rStyle w:val="40"/>
          <w:rFonts w:hint="eastAsia" w:ascii="宋体" w:hAnsi="宋体" w:eastAsia="宋体" w:cs="宋体"/>
          <w:color w:val="auto"/>
          <w:kern w:val="0"/>
          <w:szCs w:val="21"/>
          <w:lang w:eastAsia="zh-CN"/>
        </w:rPr>
        <w:t>文件</w:t>
      </w:r>
      <w:r>
        <w:rPr>
          <w:rStyle w:val="40"/>
          <w:rFonts w:hint="eastAsia" w:ascii="宋体" w:hAnsi="宋体" w:eastAsia="宋体" w:cs="宋体"/>
          <w:color w:val="auto"/>
          <w:kern w:val="0"/>
          <w:szCs w:val="21"/>
        </w:rPr>
        <w:t>第四章“合同条款及格式”规定的履约担保格式向招标人提交履约担保。联合体中标的，其履约担保由牵头人递交，并应符合投标人须知前附表规定的金额、担保形式和</w:t>
      </w:r>
      <w:r>
        <w:rPr>
          <w:rFonts w:hint="eastAsia" w:ascii="宋体" w:hAnsi="宋体" w:eastAsia="宋体" w:cs="宋体"/>
          <w:color w:val="auto"/>
          <w:kern w:val="0"/>
          <w:sz w:val="21"/>
          <w:szCs w:val="21"/>
          <w:lang w:val="en-US" w:eastAsia="zh-CN"/>
        </w:rPr>
        <w:t>招标</w:t>
      </w:r>
      <w:r>
        <w:rPr>
          <w:rStyle w:val="40"/>
          <w:rFonts w:hint="eastAsia" w:ascii="宋体" w:hAnsi="宋体" w:eastAsia="宋体" w:cs="宋体"/>
          <w:color w:val="auto"/>
          <w:kern w:val="0"/>
          <w:szCs w:val="21"/>
          <w:lang w:eastAsia="zh-CN"/>
        </w:rPr>
        <w:t>文件</w:t>
      </w:r>
      <w:r>
        <w:rPr>
          <w:rStyle w:val="40"/>
          <w:rFonts w:hint="eastAsia" w:ascii="宋体" w:hAnsi="宋体" w:eastAsia="宋体" w:cs="宋体"/>
          <w:color w:val="auto"/>
          <w:kern w:val="0"/>
          <w:szCs w:val="21"/>
        </w:rPr>
        <w:t>第四章“合同条款及格式”规定的履约担保格式要求。</w:t>
      </w:r>
    </w:p>
    <w:p>
      <w:pPr>
        <w:pageBreakBefore w:val="0"/>
        <w:widowControl w:val="0"/>
        <w:kinsoku/>
        <w:wordWrap/>
        <w:overflowPunct/>
        <w:topLinePunct w:val="0"/>
        <w:autoSpaceDE/>
        <w:autoSpaceDN/>
        <w:bidi w:val="0"/>
        <w:adjustRightInd/>
        <w:snapToGrid w:val="0"/>
        <w:spacing w:line="312" w:lineRule="auto"/>
        <w:ind w:firstLine="420"/>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7.3.2  中标人不能按本章第 7.3.1 项要求提交履约担保的，视为放弃中标，其投标保证金不予退还，给招标人造成的损失超过投标保证金数额的，中标人还应当对超过部分予以赔偿。</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7.4  签订合同</w:t>
      </w:r>
    </w:p>
    <w:p>
      <w:pPr>
        <w:pageBreakBefore w:val="0"/>
        <w:widowControl w:val="0"/>
        <w:kinsoku/>
        <w:wordWrap/>
        <w:overflowPunct/>
        <w:topLinePunct w:val="0"/>
        <w:autoSpaceDE/>
        <w:autoSpaceDN/>
        <w:bidi w:val="0"/>
        <w:adjustRightInd/>
        <w:snapToGrid w:val="0"/>
        <w:spacing w:line="312" w:lineRule="auto"/>
        <w:ind w:firstLine="420"/>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7.4.1 招标人和中标人应当自中标通知书发出之日起</w:t>
      </w:r>
      <w:r>
        <w:rPr>
          <w:rStyle w:val="40"/>
          <w:rFonts w:hint="eastAsia" w:ascii="宋体" w:hAnsi="宋体" w:eastAsia="宋体" w:cs="宋体"/>
          <w:color w:val="auto"/>
          <w:kern w:val="0"/>
          <w:szCs w:val="21"/>
          <w:lang w:val="en-US" w:eastAsia="zh-CN"/>
        </w:rPr>
        <w:t>30</w:t>
      </w:r>
      <w:r>
        <w:rPr>
          <w:rStyle w:val="40"/>
          <w:rFonts w:hint="eastAsia" w:ascii="宋体" w:hAnsi="宋体" w:eastAsia="宋体" w:cs="宋体"/>
          <w:color w:val="auto"/>
          <w:kern w:val="0"/>
          <w:szCs w:val="21"/>
        </w:rPr>
        <w:t>天内，根据</w:t>
      </w:r>
      <w:r>
        <w:rPr>
          <w:rFonts w:hint="eastAsia" w:ascii="宋体" w:hAnsi="宋体" w:eastAsia="宋体" w:cs="宋体"/>
          <w:color w:val="auto"/>
          <w:kern w:val="0"/>
          <w:sz w:val="21"/>
          <w:szCs w:val="21"/>
          <w:lang w:val="en-US" w:eastAsia="zh-CN"/>
        </w:rPr>
        <w:t>招标</w:t>
      </w:r>
      <w:r>
        <w:rPr>
          <w:rStyle w:val="40"/>
          <w:rFonts w:hint="eastAsia" w:ascii="宋体" w:hAnsi="宋体" w:eastAsia="宋体" w:cs="宋体"/>
          <w:color w:val="auto"/>
          <w:kern w:val="0"/>
          <w:szCs w:val="21"/>
          <w:lang w:eastAsia="zh-CN"/>
        </w:rPr>
        <w:t>文件</w:t>
      </w:r>
      <w:r>
        <w:rPr>
          <w:rStyle w:val="40"/>
          <w:rFonts w:hint="eastAsia" w:ascii="宋体" w:hAnsi="宋体" w:eastAsia="宋体" w:cs="宋体"/>
          <w:color w:val="auto"/>
          <w:kern w:val="0"/>
          <w:szCs w:val="21"/>
        </w:rPr>
        <w:t>和中标人的</w:t>
      </w:r>
      <w:r>
        <w:rPr>
          <w:rStyle w:val="40"/>
          <w:rFonts w:hint="eastAsia" w:ascii="宋体" w:hAnsi="宋体" w:eastAsia="宋体" w:cs="宋体"/>
          <w:color w:val="auto"/>
          <w:kern w:val="0"/>
          <w:szCs w:val="21"/>
          <w:lang w:eastAsia="zh-CN"/>
        </w:rPr>
        <w:t>投标文件</w:t>
      </w:r>
      <w:r>
        <w:rPr>
          <w:rStyle w:val="40"/>
          <w:rFonts w:hint="eastAsia" w:ascii="宋体" w:hAnsi="宋体" w:eastAsia="宋体" w:cs="宋体"/>
          <w:color w:val="auto"/>
          <w:kern w:val="0"/>
          <w:szCs w:val="21"/>
        </w:rPr>
        <w:t>订立书面合同。中标人无正当理由拒签合同的，招标人取消其中标资格，其投标保证金不予退还；给招标人造成的损失超过投标保证金数额的，中标人还应当对超过部分予以赔偿。</w:t>
      </w:r>
    </w:p>
    <w:p>
      <w:pPr>
        <w:pageBreakBefore w:val="0"/>
        <w:widowControl w:val="0"/>
        <w:kinsoku/>
        <w:wordWrap/>
        <w:overflowPunct/>
        <w:topLinePunct w:val="0"/>
        <w:autoSpaceDE/>
        <w:autoSpaceDN/>
        <w:bidi w:val="0"/>
        <w:adjustRightInd/>
        <w:snapToGrid w:val="0"/>
        <w:spacing w:line="312" w:lineRule="auto"/>
        <w:ind w:firstLine="420"/>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7.4.2  发出中标通知书后，招标人无正当理由拒签合同的，招标人向中标人退还投标保证金；给中标人造成损失的，还应当赔偿损失。</w:t>
      </w:r>
    </w:p>
    <w:p>
      <w:pPr>
        <w:pStyle w:val="42"/>
        <w:pageBreakBefore w:val="0"/>
        <w:widowControl w:val="0"/>
        <w:kinsoku/>
        <w:wordWrap/>
        <w:overflowPunct/>
        <w:topLinePunct w:val="0"/>
        <w:autoSpaceDE/>
        <w:autoSpaceDN/>
        <w:bidi w:val="0"/>
        <w:adjustRightInd/>
        <w:spacing w:before="0" w:after="0" w:line="312" w:lineRule="auto"/>
        <w:ind w:firstLine="422" w:firstLineChars="200"/>
        <w:textAlignment w:val="auto"/>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8.  重新招标和不再招标</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8.1  重新招标</w:t>
      </w:r>
    </w:p>
    <w:p>
      <w:pPr>
        <w:pageBreakBefore w:val="0"/>
        <w:widowControl w:val="0"/>
        <w:kinsoku/>
        <w:wordWrap/>
        <w:overflowPunct/>
        <w:topLinePunct w:val="0"/>
        <w:autoSpaceDE/>
        <w:autoSpaceDN/>
        <w:bidi w:val="0"/>
        <w:adjustRightInd/>
        <w:snapToGrid w:val="0"/>
        <w:spacing w:line="312" w:lineRule="auto"/>
        <w:ind w:left="359" w:leftChars="171"/>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有下列情形之一的，招标人将重新招标：</w:t>
      </w:r>
    </w:p>
    <w:p>
      <w:pPr>
        <w:pageBreakBefore w:val="0"/>
        <w:widowControl w:val="0"/>
        <w:kinsoku/>
        <w:wordWrap/>
        <w:overflowPunct/>
        <w:topLinePunct w:val="0"/>
        <w:autoSpaceDE/>
        <w:autoSpaceDN/>
        <w:bidi w:val="0"/>
        <w:adjustRightInd/>
        <w:snapToGrid w:val="0"/>
        <w:spacing w:line="312" w:lineRule="auto"/>
        <w:ind w:left="359" w:leftChars="171"/>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（1）投标截止时间止，投标人少于 3 个的；</w:t>
      </w:r>
    </w:p>
    <w:p>
      <w:pPr>
        <w:pageBreakBefore w:val="0"/>
        <w:widowControl w:val="0"/>
        <w:kinsoku/>
        <w:wordWrap/>
        <w:overflowPunct/>
        <w:topLinePunct w:val="0"/>
        <w:autoSpaceDE/>
        <w:autoSpaceDN/>
        <w:bidi w:val="0"/>
        <w:adjustRightInd/>
        <w:snapToGrid w:val="0"/>
        <w:spacing w:line="312" w:lineRule="auto"/>
        <w:ind w:left="359" w:leftChars="171"/>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（2）经投标人资格审查小组评审后否决所有投标的。</w:t>
      </w:r>
    </w:p>
    <w:p>
      <w:pPr>
        <w:pageBreakBefore w:val="0"/>
        <w:widowControl w:val="0"/>
        <w:kinsoku/>
        <w:wordWrap/>
        <w:overflowPunct/>
        <w:topLinePunct w:val="0"/>
        <w:autoSpaceDE/>
        <w:autoSpaceDN/>
        <w:bidi w:val="0"/>
        <w:adjustRightInd/>
        <w:snapToGrid w:val="0"/>
        <w:spacing w:line="312" w:lineRule="auto"/>
        <w:ind w:left="359" w:leftChars="171"/>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（3）法律法规规定的其它情形。</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8.2  二次招标和不再招标</w:t>
      </w:r>
    </w:p>
    <w:p>
      <w:pPr>
        <w:pageBreakBefore w:val="0"/>
        <w:widowControl w:val="0"/>
        <w:kinsoku/>
        <w:wordWrap/>
        <w:overflowPunct/>
        <w:topLinePunct w:val="0"/>
        <w:autoSpaceDE/>
        <w:autoSpaceDN/>
        <w:bidi w:val="0"/>
        <w:adjustRightInd/>
        <w:snapToGrid w:val="0"/>
        <w:spacing w:line="312" w:lineRule="auto"/>
        <w:ind w:firstLine="420"/>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重新招标后投标人仍少于3个，按法定程序开标和评标，确定中标人。经评审无合格投标人，属于必须审批或核准的工程建设项目，经原审批或核准部门批准后可以不再进行招标。</w:t>
      </w:r>
    </w:p>
    <w:p>
      <w:pPr>
        <w:pStyle w:val="42"/>
        <w:pageBreakBefore w:val="0"/>
        <w:widowControl w:val="0"/>
        <w:kinsoku/>
        <w:wordWrap/>
        <w:overflowPunct/>
        <w:topLinePunct w:val="0"/>
        <w:autoSpaceDE/>
        <w:autoSpaceDN/>
        <w:bidi w:val="0"/>
        <w:adjustRightInd/>
        <w:spacing w:before="0" w:after="0" w:line="312" w:lineRule="auto"/>
        <w:ind w:firstLine="422" w:firstLineChars="200"/>
        <w:textAlignment w:val="auto"/>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9.  纪律和监督</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9.1  对招标人的纪律要求</w:t>
      </w:r>
    </w:p>
    <w:p>
      <w:pPr>
        <w:pageBreakBefore w:val="0"/>
        <w:widowControl w:val="0"/>
        <w:kinsoku/>
        <w:wordWrap/>
        <w:overflowPunct/>
        <w:topLinePunct w:val="0"/>
        <w:autoSpaceDE/>
        <w:autoSpaceDN/>
        <w:bidi w:val="0"/>
        <w:adjustRightInd/>
        <w:snapToGrid w:val="0"/>
        <w:spacing w:line="312" w:lineRule="auto"/>
        <w:ind w:firstLine="420"/>
        <w:jc w:val="left"/>
        <w:textAlignment w:val="auto"/>
        <w:rPr>
          <w:rStyle w:val="40"/>
          <w:rFonts w:hint="eastAsia" w:ascii="宋体" w:hAnsi="宋体" w:eastAsia="宋体" w:cs="宋体"/>
          <w:color w:val="auto"/>
          <w:szCs w:val="21"/>
        </w:rPr>
      </w:pPr>
      <w:r>
        <w:rPr>
          <w:rStyle w:val="40"/>
          <w:rFonts w:hint="eastAsia" w:ascii="宋体" w:hAnsi="宋体" w:eastAsia="宋体" w:cs="宋体"/>
          <w:color w:val="auto"/>
          <w:kern w:val="0"/>
          <w:szCs w:val="21"/>
        </w:rPr>
        <w:t>招标人不得泄漏招标投标活动中应当保密的情况和资料，不得与投标人串通损害国家利益、社会公共利益或者他人合法权益，</w:t>
      </w:r>
      <w:r>
        <w:rPr>
          <w:rStyle w:val="40"/>
          <w:rFonts w:hint="eastAsia" w:ascii="宋体" w:hAnsi="宋体" w:eastAsia="宋体" w:cs="宋体"/>
          <w:color w:val="auto"/>
          <w:szCs w:val="21"/>
        </w:rPr>
        <w:t>禁止招标人与投标人串通投标。</w:t>
      </w:r>
      <w:r>
        <w:rPr>
          <w:rStyle w:val="40"/>
          <w:rFonts w:hint="eastAsia" w:ascii="宋体" w:hAnsi="宋体" w:eastAsia="宋体" w:cs="宋体"/>
          <w:color w:val="auto"/>
          <w:szCs w:val="21"/>
        </w:rPr>
        <w:br w:type="textWrapping" w:clear="all"/>
      </w:r>
      <w:r>
        <w:rPr>
          <w:rStyle w:val="40"/>
          <w:rFonts w:hint="eastAsia" w:ascii="宋体" w:hAnsi="宋体" w:eastAsia="宋体" w:cs="宋体"/>
          <w:color w:val="auto"/>
          <w:szCs w:val="21"/>
        </w:rPr>
        <w:t>  有下列情形之一的，属于招标人与投标人串通投标：</w:t>
      </w:r>
      <w:r>
        <w:rPr>
          <w:rStyle w:val="40"/>
          <w:rFonts w:hint="eastAsia" w:ascii="宋体" w:hAnsi="宋体" w:eastAsia="宋体" w:cs="宋体"/>
          <w:color w:val="auto"/>
          <w:szCs w:val="21"/>
        </w:rPr>
        <w:br w:type="textWrapping" w:clear="all"/>
      </w:r>
      <w:r>
        <w:rPr>
          <w:rStyle w:val="40"/>
          <w:rFonts w:hint="eastAsia" w:ascii="宋体" w:hAnsi="宋体" w:eastAsia="宋体" w:cs="宋体"/>
          <w:color w:val="auto"/>
          <w:szCs w:val="21"/>
        </w:rPr>
        <w:t>  （1）招标人在开标前开启</w:t>
      </w:r>
      <w:r>
        <w:rPr>
          <w:rStyle w:val="40"/>
          <w:rFonts w:hint="eastAsia" w:ascii="宋体" w:hAnsi="宋体" w:eastAsia="宋体" w:cs="宋体"/>
          <w:color w:val="auto"/>
          <w:szCs w:val="21"/>
          <w:lang w:eastAsia="zh-CN"/>
        </w:rPr>
        <w:t>投标文件</w:t>
      </w:r>
      <w:r>
        <w:rPr>
          <w:rStyle w:val="40"/>
          <w:rFonts w:hint="eastAsia" w:ascii="宋体" w:hAnsi="宋体" w:eastAsia="宋体" w:cs="宋体"/>
          <w:color w:val="auto"/>
          <w:szCs w:val="21"/>
        </w:rPr>
        <w:t>并将有关信息泄露给其他投标人;</w:t>
      </w:r>
      <w:r>
        <w:rPr>
          <w:rStyle w:val="40"/>
          <w:rFonts w:hint="eastAsia" w:ascii="宋体" w:hAnsi="宋体" w:eastAsia="宋体" w:cs="宋体"/>
          <w:color w:val="auto"/>
          <w:szCs w:val="21"/>
        </w:rPr>
        <w:br w:type="textWrapping" w:clear="all"/>
      </w:r>
      <w:r>
        <w:rPr>
          <w:rStyle w:val="40"/>
          <w:rFonts w:hint="eastAsia" w:ascii="宋体" w:hAnsi="宋体" w:eastAsia="宋体" w:cs="宋体"/>
          <w:color w:val="auto"/>
          <w:szCs w:val="21"/>
        </w:rPr>
        <w:t>  （2）招标人直接或者间接向投标人泄露标底、投标人资格审查小组成员等信息；</w:t>
      </w:r>
      <w:r>
        <w:rPr>
          <w:rStyle w:val="40"/>
          <w:rFonts w:hint="eastAsia" w:ascii="宋体" w:hAnsi="宋体" w:eastAsia="宋体" w:cs="宋体"/>
          <w:color w:val="auto"/>
          <w:szCs w:val="21"/>
        </w:rPr>
        <w:br w:type="textWrapping" w:clear="all"/>
      </w:r>
      <w:r>
        <w:rPr>
          <w:rStyle w:val="40"/>
          <w:rFonts w:hint="eastAsia" w:ascii="宋体" w:hAnsi="宋体" w:eastAsia="宋体" w:cs="宋体"/>
          <w:color w:val="auto"/>
          <w:szCs w:val="21"/>
        </w:rPr>
        <w:t>  （3）招标人明示或者暗示投标人压低或者抬高投标报价；</w:t>
      </w:r>
      <w:r>
        <w:rPr>
          <w:rStyle w:val="40"/>
          <w:rFonts w:hint="eastAsia" w:ascii="宋体" w:hAnsi="宋体" w:eastAsia="宋体" w:cs="宋体"/>
          <w:color w:val="auto"/>
          <w:szCs w:val="21"/>
        </w:rPr>
        <w:br w:type="textWrapping" w:clear="all"/>
      </w:r>
      <w:r>
        <w:rPr>
          <w:rStyle w:val="40"/>
          <w:rFonts w:hint="eastAsia" w:ascii="宋体" w:hAnsi="宋体" w:eastAsia="宋体" w:cs="宋体"/>
          <w:color w:val="auto"/>
          <w:szCs w:val="21"/>
        </w:rPr>
        <w:t>  （4）招标人授意投标人撤换、修改</w:t>
      </w:r>
      <w:r>
        <w:rPr>
          <w:rStyle w:val="40"/>
          <w:rFonts w:hint="eastAsia" w:ascii="宋体" w:hAnsi="宋体" w:eastAsia="宋体" w:cs="宋体"/>
          <w:color w:val="auto"/>
          <w:szCs w:val="21"/>
          <w:lang w:eastAsia="zh-CN"/>
        </w:rPr>
        <w:t>投标文件</w:t>
      </w:r>
      <w:r>
        <w:rPr>
          <w:rStyle w:val="40"/>
          <w:rFonts w:hint="eastAsia" w:ascii="宋体" w:hAnsi="宋体" w:eastAsia="宋体" w:cs="宋体"/>
          <w:color w:val="auto"/>
          <w:szCs w:val="21"/>
        </w:rPr>
        <w:t>；</w:t>
      </w:r>
    </w:p>
    <w:p>
      <w:pPr>
        <w:pageBreakBefore w:val="0"/>
        <w:widowControl w:val="0"/>
        <w:kinsoku/>
        <w:wordWrap/>
        <w:overflowPunct/>
        <w:topLinePunct w:val="0"/>
        <w:autoSpaceDE/>
        <w:autoSpaceDN/>
        <w:bidi w:val="0"/>
        <w:adjustRightInd/>
        <w:snapToGrid w:val="0"/>
        <w:spacing w:line="312" w:lineRule="auto"/>
        <w:ind w:firstLine="420"/>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szCs w:val="21"/>
        </w:rPr>
        <w:t>（5）招标人明示或者暗示投标人为特定投标人中标提供方便；</w:t>
      </w:r>
      <w:r>
        <w:rPr>
          <w:rStyle w:val="40"/>
          <w:rFonts w:hint="eastAsia" w:ascii="宋体" w:hAnsi="宋体" w:eastAsia="宋体" w:cs="宋体"/>
          <w:color w:val="auto"/>
          <w:szCs w:val="21"/>
        </w:rPr>
        <w:br w:type="textWrapping" w:clear="all"/>
      </w:r>
      <w:r>
        <w:rPr>
          <w:rStyle w:val="40"/>
          <w:rFonts w:hint="eastAsia" w:ascii="宋体" w:hAnsi="宋体" w:eastAsia="宋体" w:cs="宋体"/>
          <w:color w:val="auto"/>
          <w:szCs w:val="21"/>
        </w:rPr>
        <w:t>  （6）招标人与投标人为谋求特定投标人中标而采取的其他串通行为。</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9.2  对投标人的纪律要求</w:t>
      </w:r>
    </w:p>
    <w:p>
      <w:pPr>
        <w:pageBreakBefore w:val="0"/>
        <w:widowControl w:val="0"/>
        <w:kinsoku/>
        <w:wordWrap/>
        <w:overflowPunct/>
        <w:topLinePunct w:val="0"/>
        <w:autoSpaceDE/>
        <w:autoSpaceDN/>
        <w:bidi w:val="0"/>
        <w:adjustRightInd/>
        <w:snapToGrid w:val="0"/>
        <w:spacing w:line="312" w:lineRule="auto"/>
        <w:ind w:firstLine="420"/>
        <w:textAlignment w:val="auto"/>
        <w:rPr>
          <w:rStyle w:val="40"/>
          <w:rFonts w:hint="eastAsia" w:ascii="宋体" w:hAnsi="宋体" w:eastAsia="宋体" w:cs="宋体"/>
          <w:color w:val="auto"/>
          <w:szCs w:val="21"/>
        </w:rPr>
      </w:pPr>
      <w:r>
        <w:rPr>
          <w:rStyle w:val="40"/>
          <w:rFonts w:hint="eastAsia" w:ascii="宋体" w:hAnsi="宋体" w:eastAsia="宋体" w:cs="宋体"/>
          <w:color w:val="auto"/>
          <w:kern w:val="0"/>
          <w:szCs w:val="21"/>
        </w:rPr>
        <w:t>投标人不得相互串通投标或者与招标人串通投标，不得向招标人或者投标人资格审查小组成员行贿谋取中标，不得以他人名义投标或者以其他方式弄虚作假骗取中标；投标人不得以任何方式干扰、影响评标工作。</w:t>
      </w:r>
      <w:r>
        <w:rPr>
          <w:rStyle w:val="40"/>
          <w:rFonts w:hint="eastAsia" w:ascii="宋体" w:hAnsi="宋体" w:eastAsia="宋体" w:cs="宋体"/>
          <w:color w:val="auto"/>
          <w:szCs w:val="21"/>
        </w:rPr>
        <w:br w:type="textWrapping" w:clear="all"/>
      </w:r>
      <w:r>
        <w:rPr>
          <w:rStyle w:val="40"/>
          <w:rFonts w:hint="eastAsia" w:ascii="宋体" w:hAnsi="宋体" w:eastAsia="宋体" w:cs="宋体"/>
          <w:color w:val="auto"/>
          <w:szCs w:val="21"/>
        </w:rPr>
        <w:t>  有下列情形之一的，属于投标人相互串通投标：</w:t>
      </w:r>
      <w:r>
        <w:rPr>
          <w:rStyle w:val="40"/>
          <w:rFonts w:hint="eastAsia" w:ascii="宋体" w:hAnsi="宋体" w:eastAsia="宋体" w:cs="宋体"/>
          <w:color w:val="auto"/>
          <w:szCs w:val="21"/>
        </w:rPr>
        <w:br w:type="textWrapping" w:clear="all"/>
      </w:r>
      <w:r>
        <w:rPr>
          <w:rStyle w:val="40"/>
          <w:rFonts w:hint="eastAsia" w:ascii="宋体" w:hAnsi="宋体" w:eastAsia="宋体" w:cs="宋体"/>
          <w:color w:val="auto"/>
          <w:szCs w:val="21"/>
        </w:rPr>
        <w:t>  （1）投标人之间协商投标报价等</w:t>
      </w:r>
      <w:r>
        <w:rPr>
          <w:rStyle w:val="40"/>
          <w:rFonts w:hint="eastAsia" w:ascii="宋体" w:hAnsi="宋体" w:eastAsia="宋体" w:cs="宋体"/>
          <w:color w:val="auto"/>
          <w:szCs w:val="21"/>
          <w:lang w:eastAsia="zh-CN"/>
        </w:rPr>
        <w:t>投标文件</w:t>
      </w:r>
      <w:r>
        <w:rPr>
          <w:rStyle w:val="40"/>
          <w:rFonts w:hint="eastAsia" w:ascii="宋体" w:hAnsi="宋体" w:eastAsia="宋体" w:cs="宋体"/>
          <w:color w:val="auto"/>
          <w:szCs w:val="21"/>
        </w:rPr>
        <w:t>的实质性内容；</w:t>
      </w:r>
      <w:r>
        <w:rPr>
          <w:rStyle w:val="40"/>
          <w:rFonts w:hint="eastAsia" w:ascii="宋体" w:hAnsi="宋体" w:eastAsia="宋体" w:cs="宋体"/>
          <w:color w:val="auto"/>
          <w:szCs w:val="21"/>
        </w:rPr>
        <w:br w:type="textWrapping" w:clear="all"/>
      </w:r>
      <w:r>
        <w:rPr>
          <w:rStyle w:val="40"/>
          <w:rFonts w:hint="eastAsia" w:ascii="宋体" w:hAnsi="宋体" w:eastAsia="宋体" w:cs="宋体"/>
          <w:color w:val="auto"/>
          <w:szCs w:val="21"/>
        </w:rPr>
        <w:t>  （2）投标人之间约定中标人；</w:t>
      </w:r>
      <w:r>
        <w:rPr>
          <w:rStyle w:val="40"/>
          <w:rFonts w:hint="eastAsia" w:ascii="宋体" w:hAnsi="宋体" w:eastAsia="宋体" w:cs="宋体"/>
          <w:color w:val="auto"/>
          <w:szCs w:val="21"/>
        </w:rPr>
        <w:br w:type="textWrapping" w:clear="all"/>
      </w:r>
      <w:r>
        <w:rPr>
          <w:rStyle w:val="40"/>
          <w:rFonts w:hint="eastAsia" w:ascii="宋体" w:hAnsi="宋体" w:eastAsia="宋体" w:cs="宋体"/>
          <w:color w:val="auto"/>
          <w:szCs w:val="21"/>
        </w:rPr>
        <w:t>  （3）投标人之间约定部分投标人放弃投标或者中标；</w:t>
      </w:r>
      <w:r>
        <w:rPr>
          <w:rStyle w:val="40"/>
          <w:rFonts w:hint="eastAsia" w:ascii="宋体" w:hAnsi="宋体" w:eastAsia="宋体" w:cs="宋体"/>
          <w:color w:val="auto"/>
          <w:szCs w:val="21"/>
        </w:rPr>
        <w:br w:type="textWrapping" w:clear="all"/>
      </w:r>
      <w:r>
        <w:rPr>
          <w:rStyle w:val="40"/>
          <w:rFonts w:hint="eastAsia" w:ascii="宋体" w:hAnsi="宋体" w:eastAsia="宋体" w:cs="宋体"/>
          <w:color w:val="auto"/>
          <w:szCs w:val="21"/>
        </w:rPr>
        <w:t>  （4）属于同一集团、协会、商会等组织成员的投标人按照该组织要求协同投标；</w:t>
      </w:r>
      <w:r>
        <w:rPr>
          <w:rStyle w:val="40"/>
          <w:rFonts w:hint="eastAsia" w:ascii="宋体" w:hAnsi="宋体" w:eastAsia="宋体" w:cs="宋体"/>
          <w:color w:val="auto"/>
          <w:szCs w:val="21"/>
        </w:rPr>
        <w:br w:type="textWrapping" w:clear="all"/>
      </w:r>
      <w:r>
        <w:rPr>
          <w:rStyle w:val="40"/>
          <w:rFonts w:hint="eastAsia" w:ascii="宋体" w:hAnsi="宋体" w:eastAsia="宋体" w:cs="宋体"/>
          <w:color w:val="auto"/>
          <w:szCs w:val="21"/>
        </w:rPr>
        <w:t>  （5）投标人之间为谋取中标或者排斥特定投标人而采取的其他联合行动。</w:t>
      </w:r>
      <w:r>
        <w:rPr>
          <w:rStyle w:val="40"/>
          <w:rFonts w:hint="eastAsia" w:ascii="宋体" w:hAnsi="宋体" w:eastAsia="宋体" w:cs="宋体"/>
          <w:color w:val="auto"/>
          <w:szCs w:val="21"/>
        </w:rPr>
        <w:br w:type="textWrapping" w:clear="all"/>
      </w:r>
      <w:r>
        <w:rPr>
          <w:rStyle w:val="40"/>
          <w:rFonts w:hint="eastAsia" w:ascii="宋体" w:hAnsi="宋体" w:eastAsia="宋体" w:cs="宋体"/>
          <w:color w:val="auto"/>
          <w:szCs w:val="21"/>
        </w:rPr>
        <w:t>  有下列情形之一的，视为投标人相互串通投标：</w:t>
      </w:r>
      <w:r>
        <w:rPr>
          <w:rStyle w:val="40"/>
          <w:rFonts w:hint="eastAsia" w:ascii="宋体" w:hAnsi="宋体" w:eastAsia="宋体" w:cs="宋体"/>
          <w:color w:val="auto"/>
          <w:szCs w:val="21"/>
        </w:rPr>
        <w:br w:type="textWrapping" w:clear="all"/>
      </w:r>
      <w:r>
        <w:rPr>
          <w:rStyle w:val="40"/>
          <w:rFonts w:hint="eastAsia" w:ascii="宋体" w:hAnsi="宋体" w:eastAsia="宋体" w:cs="宋体"/>
          <w:color w:val="auto"/>
          <w:szCs w:val="21"/>
        </w:rPr>
        <w:t>  （1）不同投标人的</w:t>
      </w:r>
      <w:r>
        <w:rPr>
          <w:rStyle w:val="40"/>
          <w:rFonts w:hint="eastAsia" w:ascii="宋体" w:hAnsi="宋体" w:eastAsia="宋体" w:cs="宋体"/>
          <w:color w:val="auto"/>
          <w:szCs w:val="21"/>
          <w:lang w:eastAsia="zh-CN"/>
        </w:rPr>
        <w:t>投标文件</w:t>
      </w:r>
      <w:r>
        <w:rPr>
          <w:rStyle w:val="40"/>
          <w:rFonts w:hint="eastAsia" w:ascii="宋体" w:hAnsi="宋体" w:eastAsia="宋体" w:cs="宋体"/>
          <w:color w:val="auto"/>
          <w:szCs w:val="21"/>
        </w:rPr>
        <w:t>由同一单位或者个人编制；</w:t>
      </w:r>
      <w:r>
        <w:rPr>
          <w:rStyle w:val="40"/>
          <w:rFonts w:hint="eastAsia" w:ascii="宋体" w:hAnsi="宋体" w:eastAsia="宋体" w:cs="宋体"/>
          <w:color w:val="auto"/>
          <w:szCs w:val="21"/>
        </w:rPr>
        <w:br w:type="textWrapping" w:clear="all"/>
      </w:r>
      <w:r>
        <w:rPr>
          <w:rStyle w:val="40"/>
          <w:rFonts w:hint="eastAsia" w:ascii="宋体" w:hAnsi="宋体" w:eastAsia="宋体" w:cs="宋体"/>
          <w:color w:val="auto"/>
          <w:szCs w:val="21"/>
        </w:rPr>
        <w:t>  （2）不同投标人委托同一单位或者个人办理投标事宜；</w:t>
      </w:r>
      <w:r>
        <w:rPr>
          <w:rStyle w:val="40"/>
          <w:rFonts w:hint="eastAsia" w:ascii="宋体" w:hAnsi="宋体" w:eastAsia="宋体" w:cs="宋体"/>
          <w:color w:val="auto"/>
          <w:szCs w:val="21"/>
        </w:rPr>
        <w:br w:type="textWrapping" w:clear="all"/>
      </w:r>
      <w:r>
        <w:rPr>
          <w:rStyle w:val="40"/>
          <w:rFonts w:hint="eastAsia" w:ascii="宋体" w:hAnsi="宋体" w:eastAsia="宋体" w:cs="宋体"/>
          <w:color w:val="auto"/>
          <w:szCs w:val="21"/>
        </w:rPr>
        <w:t>  （3）不同投标人的</w:t>
      </w:r>
      <w:r>
        <w:rPr>
          <w:rStyle w:val="40"/>
          <w:rFonts w:hint="eastAsia" w:ascii="宋体" w:hAnsi="宋体" w:eastAsia="宋体" w:cs="宋体"/>
          <w:color w:val="auto"/>
          <w:szCs w:val="21"/>
          <w:lang w:eastAsia="zh-CN"/>
        </w:rPr>
        <w:t>投标文件</w:t>
      </w:r>
      <w:r>
        <w:rPr>
          <w:rStyle w:val="40"/>
          <w:rFonts w:hint="eastAsia" w:ascii="宋体" w:hAnsi="宋体" w:eastAsia="宋体" w:cs="宋体"/>
          <w:color w:val="auto"/>
          <w:szCs w:val="21"/>
        </w:rPr>
        <w:t>载明的项目管理成员为同一人；</w:t>
      </w:r>
      <w:r>
        <w:rPr>
          <w:rStyle w:val="40"/>
          <w:rFonts w:hint="eastAsia" w:ascii="宋体" w:hAnsi="宋体" w:eastAsia="宋体" w:cs="宋体"/>
          <w:color w:val="auto"/>
          <w:szCs w:val="21"/>
        </w:rPr>
        <w:br w:type="textWrapping" w:clear="all"/>
      </w:r>
      <w:r>
        <w:rPr>
          <w:rStyle w:val="40"/>
          <w:rFonts w:hint="eastAsia" w:ascii="宋体" w:hAnsi="宋体" w:eastAsia="宋体" w:cs="宋体"/>
          <w:color w:val="auto"/>
          <w:szCs w:val="21"/>
        </w:rPr>
        <w:t>  （4）不同投标人的</w:t>
      </w:r>
      <w:r>
        <w:rPr>
          <w:rStyle w:val="40"/>
          <w:rFonts w:hint="eastAsia" w:ascii="宋体" w:hAnsi="宋体" w:eastAsia="宋体" w:cs="宋体"/>
          <w:color w:val="auto"/>
          <w:szCs w:val="21"/>
          <w:lang w:eastAsia="zh-CN"/>
        </w:rPr>
        <w:t>投标文件</w:t>
      </w:r>
      <w:r>
        <w:rPr>
          <w:rStyle w:val="40"/>
          <w:rFonts w:hint="eastAsia" w:ascii="宋体" w:hAnsi="宋体" w:eastAsia="宋体" w:cs="宋体"/>
          <w:color w:val="auto"/>
          <w:szCs w:val="21"/>
        </w:rPr>
        <w:t>异常一致或者投标报价呈规律性差异；</w:t>
      </w:r>
      <w:r>
        <w:rPr>
          <w:rStyle w:val="40"/>
          <w:rFonts w:hint="eastAsia" w:ascii="宋体" w:hAnsi="宋体" w:eastAsia="宋体" w:cs="宋体"/>
          <w:color w:val="auto"/>
          <w:szCs w:val="21"/>
        </w:rPr>
        <w:br w:type="textWrapping" w:clear="all"/>
      </w:r>
      <w:r>
        <w:rPr>
          <w:rStyle w:val="40"/>
          <w:rFonts w:hint="eastAsia" w:ascii="宋体" w:hAnsi="宋体" w:eastAsia="宋体" w:cs="宋体"/>
          <w:color w:val="auto"/>
          <w:szCs w:val="21"/>
        </w:rPr>
        <w:t>  （5）不同投标人的</w:t>
      </w:r>
      <w:r>
        <w:rPr>
          <w:rStyle w:val="40"/>
          <w:rFonts w:hint="eastAsia" w:ascii="宋体" w:hAnsi="宋体" w:eastAsia="宋体" w:cs="宋体"/>
          <w:color w:val="auto"/>
          <w:szCs w:val="21"/>
          <w:lang w:eastAsia="zh-CN"/>
        </w:rPr>
        <w:t>投标文件</w:t>
      </w:r>
      <w:r>
        <w:rPr>
          <w:rStyle w:val="40"/>
          <w:rFonts w:hint="eastAsia" w:ascii="宋体" w:hAnsi="宋体" w:eastAsia="宋体" w:cs="宋体"/>
          <w:color w:val="auto"/>
          <w:szCs w:val="21"/>
        </w:rPr>
        <w:t>相互混装；</w:t>
      </w:r>
      <w:r>
        <w:rPr>
          <w:rStyle w:val="40"/>
          <w:rFonts w:hint="eastAsia" w:ascii="宋体" w:hAnsi="宋体" w:eastAsia="宋体" w:cs="宋体"/>
          <w:color w:val="auto"/>
          <w:szCs w:val="21"/>
        </w:rPr>
        <w:br w:type="textWrapping" w:clear="all"/>
      </w:r>
      <w:r>
        <w:rPr>
          <w:rStyle w:val="40"/>
          <w:rFonts w:hint="eastAsia" w:ascii="宋体" w:hAnsi="宋体" w:eastAsia="宋体" w:cs="宋体"/>
          <w:color w:val="auto"/>
          <w:szCs w:val="21"/>
        </w:rPr>
        <w:t>  （6）不同投标人的投标保证金从同一单位或者个人的账户转出。</w:t>
      </w:r>
    </w:p>
    <w:p>
      <w:pPr>
        <w:pageBreakBefore w:val="0"/>
        <w:widowControl w:val="0"/>
        <w:kinsoku/>
        <w:wordWrap/>
        <w:overflowPunct/>
        <w:topLinePunct w:val="0"/>
        <w:autoSpaceDE/>
        <w:autoSpaceDN/>
        <w:bidi w:val="0"/>
        <w:adjustRightInd/>
        <w:snapToGrid w:val="0"/>
        <w:spacing w:line="312" w:lineRule="auto"/>
        <w:ind w:firstLine="315" w:firstLineChars="150"/>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szCs w:val="21"/>
        </w:rPr>
        <w:t>使用通过受让或者租借等方式获取的资格、资质证书投标的，属于以他人名义投标。</w:t>
      </w:r>
      <w:r>
        <w:rPr>
          <w:rStyle w:val="40"/>
          <w:rFonts w:hint="eastAsia" w:ascii="宋体" w:hAnsi="宋体" w:eastAsia="宋体" w:cs="宋体"/>
          <w:color w:val="auto"/>
          <w:szCs w:val="21"/>
        </w:rPr>
        <w:br w:type="textWrapping" w:clear="all"/>
      </w:r>
      <w:r>
        <w:rPr>
          <w:rStyle w:val="40"/>
          <w:rFonts w:hint="eastAsia" w:ascii="宋体" w:hAnsi="宋体" w:eastAsia="宋体" w:cs="宋体"/>
          <w:color w:val="auto"/>
          <w:szCs w:val="21"/>
        </w:rPr>
        <w:t>  投标人有下列情形之一的，属于以其他方式弄虚作假的行为：</w:t>
      </w:r>
      <w:r>
        <w:rPr>
          <w:rStyle w:val="40"/>
          <w:rFonts w:hint="eastAsia" w:ascii="宋体" w:hAnsi="宋体" w:eastAsia="宋体" w:cs="宋体"/>
          <w:color w:val="auto"/>
          <w:szCs w:val="21"/>
        </w:rPr>
        <w:br w:type="textWrapping" w:clear="all"/>
      </w:r>
      <w:r>
        <w:rPr>
          <w:rStyle w:val="40"/>
          <w:rFonts w:hint="eastAsia" w:ascii="宋体" w:hAnsi="宋体" w:eastAsia="宋体" w:cs="宋体"/>
          <w:color w:val="auto"/>
          <w:szCs w:val="21"/>
        </w:rPr>
        <w:t>  （一）使用伪造、变造的许可证件；</w:t>
      </w:r>
      <w:r>
        <w:rPr>
          <w:rStyle w:val="40"/>
          <w:rFonts w:hint="eastAsia" w:ascii="宋体" w:hAnsi="宋体" w:eastAsia="宋体" w:cs="宋体"/>
          <w:color w:val="auto"/>
          <w:szCs w:val="21"/>
        </w:rPr>
        <w:br w:type="textWrapping" w:clear="all"/>
      </w:r>
      <w:r>
        <w:rPr>
          <w:rStyle w:val="40"/>
          <w:rFonts w:hint="eastAsia" w:ascii="宋体" w:hAnsi="宋体" w:eastAsia="宋体" w:cs="宋体"/>
          <w:color w:val="auto"/>
          <w:szCs w:val="21"/>
        </w:rPr>
        <w:t>  （二）提供虚假的财务状况或者业绩；</w:t>
      </w:r>
      <w:r>
        <w:rPr>
          <w:rStyle w:val="40"/>
          <w:rFonts w:hint="eastAsia" w:ascii="宋体" w:hAnsi="宋体" w:eastAsia="宋体" w:cs="宋体"/>
          <w:color w:val="auto"/>
          <w:szCs w:val="21"/>
        </w:rPr>
        <w:br w:type="textWrapping" w:clear="all"/>
      </w:r>
      <w:r>
        <w:rPr>
          <w:rStyle w:val="40"/>
          <w:rFonts w:hint="eastAsia" w:ascii="宋体" w:hAnsi="宋体" w:eastAsia="宋体" w:cs="宋体"/>
          <w:color w:val="auto"/>
          <w:szCs w:val="21"/>
        </w:rPr>
        <w:t>  （三）提供虚假的项目负责人或者主要技术人员简历、劳动关系证明；</w:t>
      </w:r>
      <w:r>
        <w:rPr>
          <w:rStyle w:val="40"/>
          <w:rFonts w:hint="eastAsia" w:ascii="宋体" w:hAnsi="宋体" w:eastAsia="宋体" w:cs="宋体"/>
          <w:color w:val="auto"/>
          <w:szCs w:val="21"/>
        </w:rPr>
        <w:br w:type="textWrapping" w:clear="all"/>
      </w:r>
      <w:r>
        <w:rPr>
          <w:rStyle w:val="40"/>
          <w:rFonts w:hint="eastAsia" w:ascii="宋体" w:hAnsi="宋体" w:eastAsia="宋体" w:cs="宋体"/>
          <w:color w:val="auto"/>
          <w:szCs w:val="21"/>
        </w:rPr>
        <w:t>  （四）提供虚假的信用状况；</w:t>
      </w:r>
      <w:r>
        <w:rPr>
          <w:rStyle w:val="40"/>
          <w:rFonts w:hint="eastAsia" w:ascii="宋体" w:hAnsi="宋体" w:eastAsia="宋体" w:cs="宋体"/>
          <w:color w:val="auto"/>
          <w:szCs w:val="21"/>
        </w:rPr>
        <w:br w:type="textWrapping" w:clear="all"/>
      </w:r>
      <w:r>
        <w:rPr>
          <w:rStyle w:val="40"/>
          <w:rFonts w:hint="eastAsia" w:ascii="宋体" w:hAnsi="宋体" w:eastAsia="宋体" w:cs="宋体"/>
          <w:color w:val="auto"/>
          <w:szCs w:val="21"/>
        </w:rPr>
        <w:t>  （五）其他弄虚作假的行为。</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9.3  对投标人资格审查小组成员的纪律要求</w:t>
      </w:r>
    </w:p>
    <w:p>
      <w:pPr>
        <w:pageBreakBefore w:val="0"/>
        <w:widowControl w:val="0"/>
        <w:kinsoku/>
        <w:wordWrap/>
        <w:overflowPunct/>
        <w:topLinePunct w:val="0"/>
        <w:autoSpaceDE/>
        <w:autoSpaceDN/>
        <w:bidi w:val="0"/>
        <w:adjustRightInd/>
        <w:snapToGrid w:val="0"/>
        <w:spacing w:line="312" w:lineRule="auto"/>
        <w:ind w:firstLine="420"/>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投标人资格审查小组成员不得收受他人的财物或者其他好处，不得向他人透漏对</w:t>
      </w:r>
      <w:r>
        <w:rPr>
          <w:rStyle w:val="40"/>
          <w:rFonts w:hint="eastAsia" w:ascii="宋体" w:hAnsi="宋体" w:eastAsia="宋体" w:cs="宋体"/>
          <w:color w:val="auto"/>
          <w:kern w:val="0"/>
          <w:szCs w:val="21"/>
          <w:lang w:eastAsia="zh-CN"/>
        </w:rPr>
        <w:t>投标文件</w:t>
      </w:r>
      <w:r>
        <w:rPr>
          <w:rStyle w:val="40"/>
          <w:rFonts w:hint="eastAsia" w:ascii="宋体" w:hAnsi="宋体" w:eastAsia="宋体" w:cs="宋体"/>
          <w:color w:val="auto"/>
          <w:kern w:val="0"/>
          <w:szCs w:val="21"/>
        </w:rPr>
        <w:t>的评审和比较、中标候选人的推荐情况以及评标有关的其他情况。在评标活动中，投标人资格审查小组成员不得擅离职守，影响评标程序正常进行，不得使用第三章“评标办法”没有规定的评审因素和标准进行评标。</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9.4  对与评标活动有关的工作人员的纪律要求</w:t>
      </w:r>
    </w:p>
    <w:p>
      <w:pPr>
        <w:pageBreakBefore w:val="0"/>
        <w:widowControl w:val="0"/>
        <w:kinsoku/>
        <w:wordWrap/>
        <w:overflowPunct/>
        <w:topLinePunct w:val="0"/>
        <w:autoSpaceDE/>
        <w:autoSpaceDN/>
        <w:bidi w:val="0"/>
        <w:adjustRightInd/>
        <w:snapToGrid w:val="0"/>
        <w:spacing w:line="312" w:lineRule="auto"/>
        <w:ind w:firstLine="420"/>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与评标活动有关的工作人员不得收受他人的财物或者其他好处，不得向他人透漏对</w:t>
      </w:r>
      <w:r>
        <w:rPr>
          <w:rStyle w:val="40"/>
          <w:rFonts w:hint="eastAsia" w:ascii="宋体" w:hAnsi="宋体" w:eastAsia="宋体" w:cs="宋体"/>
          <w:color w:val="auto"/>
          <w:kern w:val="0"/>
          <w:szCs w:val="21"/>
          <w:lang w:eastAsia="zh-CN"/>
        </w:rPr>
        <w:t>投标文件</w:t>
      </w:r>
      <w:r>
        <w:rPr>
          <w:rStyle w:val="40"/>
          <w:rFonts w:hint="eastAsia" w:ascii="宋体" w:hAnsi="宋体" w:eastAsia="宋体" w:cs="宋体"/>
          <w:color w:val="auto"/>
          <w:kern w:val="0"/>
          <w:szCs w:val="21"/>
        </w:rPr>
        <w:t>的评审和比较、中标候选人的推荐情况以及与评标有关的其他情况。在评标活动中，与评标活动有关的工作人员不得擅离职守，影响评标程序正常进行。</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9.5  投诉</w:t>
      </w:r>
    </w:p>
    <w:p>
      <w:pPr>
        <w:pageBreakBefore w:val="0"/>
        <w:widowControl w:val="0"/>
        <w:kinsoku/>
        <w:wordWrap/>
        <w:overflowPunct/>
        <w:topLinePunct w:val="0"/>
        <w:autoSpaceDE/>
        <w:autoSpaceDN/>
        <w:bidi w:val="0"/>
        <w:adjustRightInd/>
        <w:snapToGrid w:val="0"/>
        <w:spacing w:line="312" w:lineRule="auto"/>
        <w:ind w:firstLine="420"/>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投标人和其他利害关系人认为本次招标活动违反法律、法规和规章规定的，有权向有关行政监督部门投诉。</w:t>
      </w:r>
    </w:p>
    <w:p>
      <w:pPr>
        <w:pStyle w:val="42"/>
        <w:pageBreakBefore w:val="0"/>
        <w:widowControl w:val="0"/>
        <w:kinsoku/>
        <w:wordWrap/>
        <w:overflowPunct/>
        <w:topLinePunct w:val="0"/>
        <w:autoSpaceDE/>
        <w:autoSpaceDN/>
        <w:bidi w:val="0"/>
        <w:adjustRightInd/>
        <w:spacing w:before="0" w:after="0" w:line="312" w:lineRule="auto"/>
        <w:ind w:firstLine="422" w:firstLineChars="200"/>
        <w:textAlignment w:val="auto"/>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10. 需要补充的其他内容</w:t>
      </w:r>
    </w:p>
    <w:p>
      <w:pPr>
        <w:pageBreakBefore w:val="0"/>
        <w:widowControl w:val="0"/>
        <w:kinsoku/>
        <w:wordWrap/>
        <w:overflowPunct/>
        <w:topLinePunct w:val="0"/>
        <w:autoSpaceDE/>
        <w:autoSpaceDN/>
        <w:bidi w:val="0"/>
        <w:adjustRightInd/>
        <w:snapToGrid w:val="0"/>
        <w:spacing w:line="312" w:lineRule="auto"/>
        <w:ind w:firstLine="420"/>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需要补充的其他内容：见</w:t>
      </w:r>
      <w:bookmarkStart w:id="16" w:name="_Hlk79910629"/>
      <w:r>
        <w:rPr>
          <w:rStyle w:val="40"/>
          <w:rFonts w:hint="eastAsia" w:ascii="宋体" w:hAnsi="宋体" w:eastAsia="宋体" w:cs="宋体"/>
          <w:color w:val="auto"/>
          <w:kern w:val="0"/>
          <w:szCs w:val="21"/>
        </w:rPr>
        <w:t>投标人须知前附表</w:t>
      </w:r>
      <w:bookmarkEnd w:id="16"/>
      <w:r>
        <w:rPr>
          <w:rStyle w:val="40"/>
          <w:rFonts w:hint="eastAsia" w:ascii="宋体" w:hAnsi="宋体" w:eastAsia="宋体" w:cs="宋体"/>
          <w:color w:val="auto"/>
          <w:kern w:val="0"/>
          <w:szCs w:val="21"/>
        </w:rPr>
        <w:t>.</w:t>
      </w:r>
    </w:p>
    <w:p>
      <w:pPr>
        <w:pStyle w:val="44"/>
        <w:spacing w:line="240" w:lineRule="auto"/>
        <w:ind w:firstLine="597" w:firstLineChars="249"/>
        <w:jc w:val="center"/>
        <w:outlineLvl w:val="0"/>
        <w:rPr>
          <w:rStyle w:val="45"/>
          <w:rFonts w:hint="eastAsia" w:ascii="宋体" w:hAnsi="宋体" w:eastAsia="宋体" w:cs="宋体"/>
          <w:color w:val="auto"/>
          <w:szCs w:val="21"/>
        </w:rPr>
      </w:pPr>
      <w:r>
        <w:rPr>
          <w:rStyle w:val="40"/>
          <w:rFonts w:hint="eastAsia" w:ascii="宋体" w:hAnsi="宋体" w:eastAsia="宋体" w:cs="宋体"/>
          <w:color w:val="auto"/>
          <w:kern w:val="0"/>
        </w:rPr>
        <w:br w:type="page"/>
      </w:r>
      <w:bookmarkEnd w:id="14"/>
      <w:bookmarkStart w:id="17" w:name="_Toc21311"/>
      <w:bookmarkStart w:id="18" w:name="_Toc20354"/>
      <w:r>
        <w:rPr>
          <w:rStyle w:val="45"/>
          <w:rFonts w:hint="eastAsia" w:ascii="宋体" w:hAnsi="宋体" w:eastAsia="宋体" w:cs="宋体"/>
          <w:b/>
          <w:bCs/>
          <w:color w:val="auto"/>
          <w:kern w:val="0"/>
          <w:sz w:val="44"/>
          <w:szCs w:val="44"/>
        </w:rPr>
        <w:t>第三章  评标办法（综合评估法）</w:t>
      </w:r>
      <w:bookmarkEnd w:id="17"/>
      <w:bookmarkEnd w:id="18"/>
    </w:p>
    <w:p>
      <w:pPr>
        <w:pStyle w:val="4"/>
        <w:spacing w:before="100" w:after="100" w:line="360" w:lineRule="auto"/>
        <w:rPr>
          <w:rStyle w:val="45"/>
          <w:rFonts w:hint="eastAsia" w:ascii="宋体" w:hAnsi="宋体" w:eastAsia="宋体" w:cs="宋体"/>
          <w:color w:val="auto"/>
        </w:rPr>
      </w:pPr>
      <w:bookmarkStart w:id="19" w:name="_Toc509218775"/>
      <w:bookmarkStart w:id="20" w:name="_Toc14663"/>
      <w:bookmarkStart w:id="21" w:name="_Toc57905896"/>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评标办法前附表</w:t>
      </w:r>
      <w:bookmarkEnd w:id="19"/>
      <w:bookmarkEnd w:id="20"/>
      <w:bookmarkEnd w:id="21"/>
    </w:p>
    <w:tbl>
      <w:tblPr>
        <w:tblStyle w:val="22"/>
        <w:tblW w:w="9078" w:type="dxa"/>
        <w:tblInd w:w="2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47"/>
        <w:gridCol w:w="761"/>
        <w:gridCol w:w="440"/>
        <w:gridCol w:w="553"/>
        <w:gridCol w:w="474"/>
        <w:gridCol w:w="1106"/>
        <w:gridCol w:w="1458"/>
        <w:gridCol w:w="35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 w:hRule="atLeast"/>
        </w:trPr>
        <w:tc>
          <w:tcPr>
            <w:tcW w:w="150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val="0"/>
              <w:spacing w:line="312" w:lineRule="auto"/>
              <w:jc w:val="center"/>
              <w:textAlignment w:val="baseline"/>
              <w:rPr>
                <w:rStyle w:val="45"/>
                <w:rFonts w:hint="eastAsia" w:ascii="宋体" w:hAnsi="宋体" w:eastAsia="宋体" w:cs="宋体"/>
                <w:b/>
                <w:color w:val="auto"/>
                <w:kern w:val="0"/>
                <w:sz w:val="21"/>
                <w:szCs w:val="21"/>
              </w:rPr>
            </w:pPr>
            <w:r>
              <w:rPr>
                <w:rStyle w:val="45"/>
                <w:rFonts w:hint="eastAsia" w:ascii="宋体" w:hAnsi="宋体" w:eastAsia="宋体" w:cs="宋体"/>
                <w:b/>
                <w:color w:val="auto"/>
                <w:kern w:val="0"/>
                <w:sz w:val="21"/>
                <w:szCs w:val="21"/>
              </w:rPr>
              <w:t>条款号</w:t>
            </w:r>
          </w:p>
        </w:tc>
        <w:tc>
          <w:tcPr>
            <w:tcW w:w="257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val="0"/>
              <w:spacing w:line="312" w:lineRule="auto"/>
              <w:jc w:val="center"/>
              <w:textAlignment w:val="baseline"/>
              <w:rPr>
                <w:rStyle w:val="45"/>
                <w:rFonts w:hint="eastAsia" w:ascii="宋体" w:hAnsi="宋体" w:eastAsia="宋体" w:cs="宋体"/>
                <w:b/>
                <w:color w:val="auto"/>
                <w:kern w:val="0"/>
                <w:sz w:val="21"/>
                <w:szCs w:val="21"/>
              </w:rPr>
            </w:pPr>
            <w:r>
              <w:rPr>
                <w:rStyle w:val="45"/>
                <w:rFonts w:hint="eastAsia" w:ascii="宋体" w:hAnsi="宋体" w:eastAsia="宋体" w:cs="宋体"/>
                <w:b/>
                <w:color w:val="auto"/>
                <w:kern w:val="0"/>
                <w:sz w:val="21"/>
                <w:szCs w:val="21"/>
              </w:rPr>
              <w:t>评审因素</w:t>
            </w:r>
          </w:p>
        </w:tc>
        <w:tc>
          <w:tcPr>
            <w:tcW w:w="499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val="0"/>
              <w:spacing w:line="312" w:lineRule="auto"/>
              <w:jc w:val="center"/>
              <w:textAlignment w:val="baseline"/>
              <w:rPr>
                <w:rStyle w:val="45"/>
                <w:rFonts w:hint="eastAsia" w:ascii="宋体" w:hAnsi="宋体" w:eastAsia="宋体" w:cs="宋体"/>
                <w:b/>
                <w:color w:val="auto"/>
                <w:kern w:val="0"/>
                <w:sz w:val="21"/>
                <w:szCs w:val="21"/>
              </w:rPr>
            </w:pPr>
            <w:r>
              <w:rPr>
                <w:rStyle w:val="45"/>
                <w:rFonts w:hint="eastAsia" w:ascii="宋体" w:hAnsi="宋体" w:eastAsia="宋体" w:cs="宋体"/>
                <w:b/>
                <w:color w:val="auto"/>
                <w:kern w:val="0"/>
                <w:sz w:val="21"/>
                <w:szCs w:val="21"/>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21" w:hRule="atLeast"/>
        </w:trPr>
        <w:tc>
          <w:tcPr>
            <w:tcW w:w="1508" w:type="dxa"/>
            <w:gridSpan w:val="2"/>
            <w:tcBorders>
              <w:top w:val="single" w:color="000000" w:sz="4" w:space="0"/>
              <w:left w:val="single" w:color="000000" w:sz="4" w:space="0"/>
              <w:bottom w:val="single" w:color="000000" w:sz="4" w:space="0"/>
            </w:tcBorders>
            <w:vAlign w:val="center"/>
          </w:tcPr>
          <w:p>
            <w:pPr>
              <w:keepNext w:val="0"/>
              <w:keepLines w:val="0"/>
              <w:pageBreakBefore w:val="0"/>
              <w:widowControl/>
              <w:kinsoku/>
              <w:wordWrap/>
              <w:overflowPunct/>
              <w:topLinePunct w:val="0"/>
              <w:bidi w:val="0"/>
              <w:snapToGrid w:val="0"/>
              <w:spacing w:line="312" w:lineRule="auto"/>
              <w:jc w:val="center"/>
              <w:textAlignment w:val="baseline"/>
              <w:rPr>
                <w:rStyle w:val="45"/>
                <w:rFonts w:hint="eastAsia" w:ascii="宋体" w:hAnsi="宋体" w:eastAsia="宋体" w:cs="宋体"/>
                <w:color w:val="auto"/>
                <w:kern w:val="0"/>
                <w:sz w:val="21"/>
                <w:szCs w:val="21"/>
                <w:lang w:val="en-US"/>
              </w:rPr>
            </w:pPr>
            <w:r>
              <w:rPr>
                <w:rStyle w:val="45"/>
                <w:rFonts w:hint="eastAsia" w:ascii="宋体" w:hAnsi="宋体" w:eastAsia="宋体" w:cs="宋体"/>
                <w:color w:val="auto"/>
                <w:kern w:val="0"/>
                <w:sz w:val="21"/>
                <w:szCs w:val="21"/>
                <w:lang w:val="en-US"/>
              </w:rPr>
              <w:t>1</w:t>
            </w:r>
          </w:p>
        </w:tc>
        <w:tc>
          <w:tcPr>
            <w:tcW w:w="257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val="0"/>
              <w:spacing w:line="312" w:lineRule="auto"/>
              <w:jc w:val="center"/>
              <w:textAlignment w:val="baseline"/>
              <w:rPr>
                <w:rStyle w:val="45"/>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rPr>
              <w:t>评标办法</w:t>
            </w:r>
          </w:p>
        </w:tc>
        <w:tc>
          <w:tcPr>
            <w:tcW w:w="499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val="0"/>
              <w:spacing w:line="312" w:lineRule="auto"/>
              <w:ind w:left="15" w:leftChars="7" w:firstLine="399" w:firstLineChars="190"/>
              <w:textAlignment w:val="baseline"/>
              <w:rPr>
                <w:rStyle w:val="45"/>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rPr>
              <w:t>本次评标采用综合评估法</w:t>
            </w:r>
            <w:r>
              <w:rPr>
                <w:rFonts w:hint="eastAsia" w:ascii="宋体" w:hAnsi="宋体" w:eastAsia="宋体" w:cs="宋体"/>
                <w:color w:val="auto"/>
                <w:spacing w:val="-47"/>
                <w:kern w:val="0"/>
                <w:sz w:val="21"/>
                <w:szCs w:val="21"/>
                <w:highlight w:val="none"/>
              </w:rPr>
              <w:t>。</w:t>
            </w:r>
            <w:r>
              <w:rPr>
                <w:rFonts w:hint="eastAsia" w:ascii="宋体" w:hAnsi="宋体" w:eastAsia="宋体" w:cs="宋体"/>
                <w:color w:val="auto"/>
                <w:kern w:val="0"/>
                <w:sz w:val="21"/>
                <w:szCs w:val="21"/>
                <w:highlight w:val="none"/>
                <w:lang w:eastAsia="zh-CN"/>
              </w:rPr>
              <w:t>评审小组</w:t>
            </w:r>
            <w:r>
              <w:rPr>
                <w:rFonts w:hint="eastAsia" w:ascii="宋体" w:hAnsi="宋体" w:eastAsia="宋体" w:cs="宋体"/>
                <w:color w:val="auto"/>
                <w:kern w:val="0"/>
                <w:sz w:val="21"/>
                <w:szCs w:val="21"/>
                <w:highlight w:val="none"/>
              </w:rPr>
              <w:t xml:space="preserve">按照本章第 </w:t>
            </w:r>
            <w:r>
              <w:rPr>
                <w:rFonts w:hint="eastAsia" w:ascii="宋体" w:hAnsi="宋体" w:eastAsia="宋体" w:cs="宋体"/>
                <w:color w:val="auto"/>
                <w:spacing w:val="1"/>
                <w:kern w:val="0"/>
                <w:sz w:val="21"/>
                <w:szCs w:val="21"/>
                <w:highlight w:val="none"/>
              </w:rPr>
              <w:t>2</w:t>
            </w:r>
            <w:r>
              <w:rPr>
                <w:rFonts w:hint="eastAsia" w:ascii="宋体" w:hAnsi="宋体" w:eastAsia="宋体" w:cs="宋体"/>
                <w:color w:val="auto"/>
                <w:spacing w:val="-1"/>
                <w:kern w:val="0"/>
                <w:sz w:val="21"/>
                <w:szCs w:val="21"/>
                <w:highlight w:val="none"/>
              </w:rPr>
              <w:t>.</w:t>
            </w:r>
            <w:r>
              <w:rPr>
                <w:rFonts w:hint="eastAsia" w:ascii="宋体" w:hAnsi="宋体" w:eastAsia="宋体" w:cs="宋体"/>
                <w:color w:val="auto"/>
                <w:kern w:val="0"/>
                <w:sz w:val="21"/>
                <w:szCs w:val="21"/>
                <w:highlight w:val="none"/>
              </w:rPr>
              <w:t>2</w:t>
            </w:r>
            <w:r>
              <w:rPr>
                <w:rFonts w:hint="eastAsia" w:ascii="宋体" w:hAnsi="宋体" w:eastAsia="宋体" w:cs="宋体"/>
                <w:color w:val="auto"/>
                <w:spacing w:val="1"/>
                <w:kern w:val="0"/>
                <w:sz w:val="21"/>
                <w:szCs w:val="21"/>
                <w:highlight w:val="none"/>
              </w:rPr>
              <w:t xml:space="preserve"> </w:t>
            </w:r>
            <w:r>
              <w:rPr>
                <w:rFonts w:hint="eastAsia" w:ascii="宋体" w:hAnsi="宋体" w:eastAsia="宋体" w:cs="宋体"/>
                <w:color w:val="auto"/>
                <w:kern w:val="0"/>
                <w:sz w:val="21"/>
                <w:szCs w:val="21"/>
                <w:highlight w:val="none"/>
              </w:rPr>
              <w:t>款</w:t>
            </w:r>
            <w:r>
              <w:rPr>
                <w:rFonts w:hint="eastAsia" w:ascii="宋体" w:hAnsi="宋体" w:eastAsia="宋体" w:cs="宋体"/>
                <w:color w:val="auto"/>
                <w:spacing w:val="-1"/>
                <w:kern w:val="0"/>
                <w:sz w:val="21"/>
                <w:szCs w:val="21"/>
                <w:highlight w:val="none"/>
              </w:rPr>
              <w:t>规</w:t>
            </w:r>
            <w:r>
              <w:rPr>
                <w:rFonts w:hint="eastAsia" w:ascii="宋体" w:hAnsi="宋体" w:eastAsia="宋体" w:cs="宋体"/>
                <w:color w:val="auto"/>
                <w:kern w:val="0"/>
                <w:sz w:val="21"/>
                <w:szCs w:val="21"/>
                <w:highlight w:val="none"/>
              </w:rPr>
              <w:t>定的评分标准进行打分，按得分由高到低顺序推荐中标候选人</w:t>
            </w:r>
            <w:r>
              <w:rPr>
                <w:rFonts w:hint="eastAsia" w:ascii="宋体" w:hAnsi="宋体" w:eastAsia="宋体" w:cs="宋体"/>
                <w:color w:val="auto"/>
                <w:kern w:val="0"/>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04" w:hRule="atLeast"/>
        </w:trPr>
        <w:tc>
          <w:tcPr>
            <w:tcW w:w="74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val="0"/>
              <w:spacing w:line="312" w:lineRule="auto"/>
              <w:jc w:val="center"/>
              <w:textAlignment w:val="baseline"/>
              <w:rPr>
                <w:rStyle w:val="45"/>
                <w:rFonts w:hint="eastAsia" w:ascii="宋体" w:hAnsi="宋体" w:eastAsia="宋体" w:cs="宋体"/>
                <w:color w:val="auto"/>
                <w:kern w:val="0"/>
                <w:sz w:val="21"/>
                <w:szCs w:val="21"/>
              </w:rPr>
            </w:pPr>
            <w:r>
              <w:rPr>
                <w:rStyle w:val="45"/>
                <w:rFonts w:hint="eastAsia" w:ascii="宋体" w:hAnsi="宋体" w:eastAsia="宋体" w:cs="宋体"/>
                <w:color w:val="auto"/>
                <w:kern w:val="0"/>
                <w:sz w:val="21"/>
                <w:szCs w:val="21"/>
              </w:rPr>
              <w:t>2.1.1</w:t>
            </w:r>
          </w:p>
        </w:tc>
        <w:tc>
          <w:tcPr>
            <w:tcW w:w="761"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keepNext w:val="0"/>
              <w:keepLines w:val="0"/>
              <w:pageBreakBefore w:val="0"/>
              <w:widowControl/>
              <w:kinsoku/>
              <w:wordWrap/>
              <w:overflowPunct/>
              <w:topLinePunct w:val="0"/>
              <w:bidi w:val="0"/>
              <w:snapToGrid w:val="0"/>
              <w:spacing w:line="312" w:lineRule="auto"/>
              <w:jc w:val="center"/>
              <w:textAlignment w:val="baseline"/>
              <w:rPr>
                <w:rStyle w:val="45"/>
                <w:rFonts w:hint="eastAsia" w:ascii="宋体" w:hAnsi="宋体" w:eastAsia="宋体" w:cs="宋体"/>
                <w:color w:val="auto"/>
                <w:kern w:val="0"/>
                <w:sz w:val="21"/>
                <w:szCs w:val="21"/>
              </w:rPr>
            </w:pPr>
            <w:r>
              <w:rPr>
                <w:rStyle w:val="45"/>
                <w:rFonts w:hint="eastAsia" w:ascii="宋体" w:hAnsi="宋体" w:eastAsia="宋体" w:cs="宋体"/>
                <w:color w:val="auto"/>
                <w:kern w:val="0"/>
                <w:sz w:val="21"/>
                <w:szCs w:val="21"/>
              </w:rPr>
              <w:t>资格评审标准</w:t>
            </w:r>
          </w:p>
        </w:tc>
        <w:tc>
          <w:tcPr>
            <w:tcW w:w="257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rPr>
              <w:t>资质条件</w:t>
            </w:r>
          </w:p>
        </w:tc>
        <w:tc>
          <w:tcPr>
            <w:tcW w:w="499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ind w:left="15" w:leftChars="7" w:firstLine="399" w:firstLineChars="190"/>
              <w:textAlignment w:val="baseline"/>
              <w:rPr>
                <w:rStyle w:val="45"/>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79" w:hRule="atLeast"/>
        </w:trPr>
        <w:tc>
          <w:tcPr>
            <w:tcW w:w="747"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rPr>
            </w:pPr>
          </w:p>
        </w:tc>
        <w:tc>
          <w:tcPr>
            <w:tcW w:w="761"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rPr>
            </w:pPr>
          </w:p>
        </w:tc>
        <w:tc>
          <w:tcPr>
            <w:tcW w:w="257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rPr>
              <w:t>营业执照</w:t>
            </w:r>
          </w:p>
        </w:tc>
        <w:tc>
          <w:tcPr>
            <w:tcW w:w="499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val="0"/>
              <w:autoSpaceDN w:val="0"/>
              <w:bidi w:val="0"/>
              <w:adjustRightInd w:val="0"/>
              <w:spacing w:line="312" w:lineRule="auto"/>
              <w:ind w:left="15" w:leftChars="7" w:firstLine="399" w:firstLineChars="190"/>
              <w:textAlignment w:val="baseline"/>
              <w:rPr>
                <w:rStyle w:val="45"/>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8" w:hRule="atLeast"/>
        </w:trPr>
        <w:tc>
          <w:tcPr>
            <w:tcW w:w="747"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rPr>
            </w:pPr>
          </w:p>
        </w:tc>
        <w:tc>
          <w:tcPr>
            <w:tcW w:w="761"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rPr>
            </w:pPr>
          </w:p>
        </w:tc>
        <w:tc>
          <w:tcPr>
            <w:tcW w:w="257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jc w:val="center"/>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财务要求</w:t>
            </w:r>
          </w:p>
        </w:tc>
        <w:tc>
          <w:tcPr>
            <w:tcW w:w="499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ind w:left="15" w:leftChars="7" w:firstLine="399" w:firstLineChars="190"/>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8" w:hRule="atLeast"/>
        </w:trPr>
        <w:tc>
          <w:tcPr>
            <w:tcW w:w="747"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rPr>
            </w:pPr>
          </w:p>
        </w:tc>
        <w:tc>
          <w:tcPr>
            <w:tcW w:w="761"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rPr>
            </w:pPr>
          </w:p>
        </w:tc>
        <w:tc>
          <w:tcPr>
            <w:tcW w:w="257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jc w:val="center"/>
              <w:textAlignment w:val="baseline"/>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业绩要求</w:t>
            </w:r>
          </w:p>
        </w:tc>
        <w:tc>
          <w:tcPr>
            <w:tcW w:w="499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ind w:left="15" w:leftChars="7" w:firstLine="399" w:firstLineChars="190"/>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8" w:hRule="atLeast"/>
        </w:trPr>
        <w:tc>
          <w:tcPr>
            <w:tcW w:w="747"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rPr>
            </w:pPr>
          </w:p>
        </w:tc>
        <w:tc>
          <w:tcPr>
            <w:tcW w:w="761"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rPr>
            </w:pPr>
          </w:p>
        </w:tc>
        <w:tc>
          <w:tcPr>
            <w:tcW w:w="257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rPr>
              <w:t>安全生产条件</w:t>
            </w:r>
          </w:p>
        </w:tc>
        <w:tc>
          <w:tcPr>
            <w:tcW w:w="499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ind w:left="15" w:leftChars="7" w:firstLine="399" w:firstLineChars="190"/>
              <w:textAlignment w:val="baseline"/>
              <w:rPr>
                <w:rStyle w:val="45"/>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24" w:hRule="atLeast"/>
        </w:trPr>
        <w:tc>
          <w:tcPr>
            <w:tcW w:w="747"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rPr>
            </w:pPr>
          </w:p>
        </w:tc>
        <w:tc>
          <w:tcPr>
            <w:tcW w:w="761"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rPr>
            </w:pPr>
          </w:p>
        </w:tc>
        <w:tc>
          <w:tcPr>
            <w:tcW w:w="2573" w:type="dxa"/>
            <w:gridSpan w:val="4"/>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Fonts w:hint="eastAsia" w:ascii="宋体" w:hAnsi="宋体" w:eastAsia="宋体" w:cs="宋体"/>
                <w:color w:val="auto"/>
                <w:kern w:val="0"/>
                <w:sz w:val="21"/>
                <w:szCs w:val="21"/>
                <w:highlight w:val="none"/>
              </w:rPr>
            </w:pPr>
            <w:r>
              <w:rPr>
                <w:rFonts w:hint="eastAsia" w:ascii="宋体" w:hAnsi="宋体" w:cs="宋体"/>
                <w:color w:val="auto"/>
                <w:kern w:val="0"/>
                <w:szCs w:val="21"/>
                <w:highlight w:val="none"/>
                <w:lang w:val="en-US" w:eastAsia="zh-CN"/>
              </w:rPr>
              <w:t>项目经理</w:t>
            </w:r>
          </w:p>
        </w:tc>
        <w:tc>
          <w:tcPr>
            <w:tcW w:w="4997"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Fonts w:hint="eastAsia" w:ascii="宋体" w:hAnsi="宋体" w:eastAsia="宋体" w:cs="宋体"/>
                <w:color w:val="auto"/>
                <w:kern w:val="0"/>
                <w:sz w:val="21"/>
                <w:szCs w:val="21"/>
                <w:highlight w:val="none"/>
              </w:rPr>
            </w:pPr>
            <w:r>
              <w:rPr>
                <w:rFonts w:hint="eastAsia" w:ascii="宋体" w:hAnsi="宋体" w:cs="宋体"/>
                <w:color w:val="auto"/>
                <w:kern w:val="0"/>
                <w:szCs w:val="21"/>
                <w:highlight w:val="none"/>
              </w:rPr>
              <w:t>符合第二章“投标人须知”第</w:t>
            </w:r>
            <w:r>
              <w:rPr>
                <w:rFonts w:ascii="宋体" w:hAnsi="宋体" w:cs="宋体"/>
                <w:color w:val="auto"/>
                <w:kern w:val="0"/>
                <w:szCs w:val="21"/>
                <w:highlight w:val="none"/>
              </w:rPr>
              <w:t>1</w:t>
            </w:r>
            <w:r>
              <w:rPr>
                <w:rFonts w:hint="eastAsia" w:ascii="宋体" w:hAnsi="宋体" w:cs="宋体"/>
                <w:color w:val="auto"/>
                <w:kern w:val="0"/>
                <w:szCs w:val="21"/>
                <w:highlight w:val="none"/>
              </w:rPr>
              <w:t>.4.</w:t>
            </w:r>
            <w:r>
              <w:rPr>
                <w:rFonts w:ascii="宋体" w:hAnsi="宋体" w:cs="宋体"/>
                <w:color w:val="auto"/>
                <w:kern w:val="0"/>
                <w:szCs w:val="21"/>
                <w:highlight w:val="none"/>
              </w:rPr>
              <w:t>1</w:t>
            </w:r>
            <w:r>
              <w:rPr>
                <w:rFonts w:hint="eastAsia" w:ascii="宋体" w:hAnsi="宋体" w:cs="宋体"/>
                <w:color w:val="auto"/>
                <w:kern w:val="0"/>
                <w:szCs w:val="21"/>
                <w:highlight w:val="none"/>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24" w:hRule="atLeast"/>
        </w:trPr>
        <w:tc>
          <w:tcPr>
            <w:tcW w:w="747"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rPr>
            </w:pPr>
          </w:p>
        </w:tc>
        <w:tc>
          <w:tcPr>
            <w:tcW w:w="761"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rPr>
            </w:pPr>
          </w:p>
        </w:tc>
        <w:tc>
          <w:tcPr>
            <w:tcW w:w="257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rPr>
              <w:t>其他要求</w:t>
            </w:r>
          </w:p>
        </w:tc>
        <w:tc>
          <w:tcPr>
            <w:tcW w:w="499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ind w:left="15" w:leftChars="7" w:firstLine="399" w:firstLineChars="190"/>
              <w:textAlignment w:val="baseline"/>
              <w:rPr>
                <w:rStyle w:val="45"/>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48" w:hRule="atLeast"/>
        </w:trPr>
        <w:tc>
          <w:tcPr>
            <w:tcW w:w="74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val="0"/>
              <w:spacing w:line="312" w:lineRule="auto"/>
              <w:jc w:val="center"/>
              <w:textAlignment w:val="baseline"/>
              <w:rPr>
                <w:rStyle w:val="45"/>
                <w:rFonts w:hint="eastAsia" w:ascii="宋体" w:hAnsi="宋体" w:eastAsia="宋体" w:cs="宋体"/>
                <w:color w:val="auto"/>
                <w:kern w:val="0"/>
                <w:sz w:val="21"/>
                <w:szCs w:val="21"/>
              </w:rPr>
            </w:pPr>
          </w:p>
          <w:p>
            <w:pPr>
              <w:keepNext w:val="0"/>
              <w:keepLines w:val="0"/>
              <w:pageBreakBefore w:val="0"/>
              <w:widowControl/>
              <w:kinsoku/>
              <w:wordWrap/>
              <w:overflowPunct/>
              <w:topLinePunct w:val="0"/>
              <w:bidi w:val="0"/>
              <w:snapToGrid w:val="0"/>
              <w:spacing w:line="312" w:lineRule="auto"/>
              <w:jc w:val="center"/>
              <w:textAlignment w:val="baseline"/>
              <w:rPr>
                <w:rStyle w:val="45"/>
                <w:rFonts w:hint="eastAsia" w:ascii="宋体" w:hAnsi="宋体" w:eastAsia="宋体" w:cs="宋体"/>
                <w:color w:val="auto"/>
                <w:kern w:val="0"/>
                <w:sz w:val="21"/>
                <w:szCs w:val="21"/>
              </w:rPr>
            </w:pPr>
            <w:r>
              <w:rPr>
                <w:rStyle w:val="45"/>
                <w:rFonts w:hint="eastAsia" w:ascii="宋体" w:hAnsi="宋体" w:eastAsia="宋体" w:cs="宋体"/>
                <w:color w:val="auto"/>
                <w:kern w:val="0"/>
                <w:sz w:val="21"/>
                <w:szCs w:val="21"/>
              </w:rPr>
              <w:t>2.1.2</w:t>
            </w:r>
          </w:p>
        </w:tc>
        <w:tc>
          <w:tcPr>
            <w:tcW w:w="761" w:type="dxa"/>
            <w:vMerge w:val="restart"/>
            <w:tcBorders>
              <w:top w:val="single" w:color="000000" w:sz="4" w:space="0"/>
              <w:left w:val="single" w:color="000000" w:sz="4" w:space="0"/>
            </w:tcBorders>
            <w:textDirection w:val="tbRlV"/>
            <w:vAlign w:val="center"/>
          </w:tcPr>
          <w:p>
            <w:pPr>
              <w:keepNext w:val="0"/>
              <w:keepLines w:val="0"/>
              <w:pageBreakBefore w:val="0"/>
              <w:widowControl/>
              <w:kinsoku/>
              <w:wordWrap/>
              <w:overflowPunct/>
              <w:topLinePunct w:val="0"/>
              <w:bidi w:val="0"/>
              <w:snapToGrid w:val="0"/>
              <w:spacing w:line="312" w:lineRule="auto"/>
              <w:jc w:val="center"/>
              <w:textAlignment w:val="baseline"/>
              <w:rPr>
                <w:rStyle w:val="45"/>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rPr>
              <w:t>形式评审标</w:t>
            </w:r>
            <w:r>
              <w:rPr>
                <w:rFonts w:hint="eastAsia" w:ascii="宋体" w:hAnsi="宋体" w:eastAsia="宋体" w:cs="宋体"/>
                <w:color w:val="auto"/>
                <w:kern w:val="0"/>
                <w:sz w:val="21"/>
                <w:szCs w:val="21"/>
                <w:highlight w:val="none"/>
                <w:lang w:eastAsia="zh-CN"/>
              </w:rPr>
              <w:t>准</w:t>
            </w:r>
          </w:p>
        </w:tc>
        <w:tc>
          <w:tcPr>
            <w:tcW w:w="257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rPr>
              <w:t>投标人名称</w:t>
            </w:r>
          </w:p>
        </w:tc>
        <w:tc>
          <w:tcPr>
            <w:tcW w:w="499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ind w:left="15" w:leftChars="7" w:firstLine="399" w:firstLineChars="190"/>
              <w:textAlignment w:val="baseline"/>
              <w:rPr>
                <w:rStyle w:val="45"/>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rPr>
              <w:t>与营业执照、资质证书、安全生产许可证一致，依法变更名称的应提交相应证明材料。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63" w:hRule="atLeast"/>
        </w:trPr>
        <w:tc>
          <w:tcPr>
            <w:tcW w:w="747"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rPr>
            </w:pPr>
          </w:p>
        </w:tc>
        <w:tc>
          <w:tcPr>
            <w:tcW w:w="761" w:type="dxa"/>
            <w:vMerge w:val="continue"/>
            <w:tcBorders>
              <w:left w:val="single" w:color="000000" w:sz="4" w:space="0"/>
            </w:tcBorders>
          </w:tcPr>
          <w:p>
            <w:pPr>
              <w:keepNext w:val="0"/>
              <w:keepLines w:val="0"/>
              <w:pageBreakBefore w:val="0"/>
              <w:widowControl/>
              <w:kinsoku/>
              <w:wordWrap/>
              <w:overflowPunct/>
              <w:topLinePunct w:val="0"/>
              <w:bidi w:val="0"/>
              <w:snapToGrid w:val="0"/>
              <w:spacing w:line="312" w:lineRule="auto"/>
              <w:jc w:val="left"/>
              <w:textAlignment w:val="baseline"/>
              <w:rPr>
                <w:rStyle w:val="45"/>
                <w:rFonts w:hint="eastAsia" w:ascii="宋体" w:hAnsi="宋体" w:eastAsia="宋体" w:cs="宋体"/>
                <w:color w:val="auto"/>
                <w:kern w:val="0"/>
                <w:sz w:val="21"/>
                <w:szCs w:val="21"/>
              </w:rPr>
            </w:pPr>
          </w:p>
        </w:tc>
        <w:tc>
          <w:tcPr>
            <w:tcW w:w="257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rPr>
              <w:t>投标函签字盖章</w:t>
            </w:r>
          </w:p>
        </w:tc>
        <w:tc>
          <w:tcPr>
            <w:tcW w:w="499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ind w:left="15" w:leftChars="7" w:firstLine="399" w:firstLineChars="190"/>
              <w:textAlignment w:val="baseline"/>
              <w:rPr>
                <w:rStyle w:val="45"/>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rPr>
              <w:t>投标函格式规定签字、盖章的位置有法定代表人或其委托代理人签字（或盖章）、加盖单位法人章。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64" w:hRule="atLeast"/>
        </w:trPr>
        <w:tc>
          <w:tcPr>
            <w:tcW w:w="747"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rPr>
            </w:pPr>
          </w:p>
        </w:tc>
        <w:tc>
          <w:tcPr>
            <w:tcW w:w="761" w:type="dxa"/>
            <w:vMerge w:val="continue"/>
            <w:tcBorders>
              <w:left w:val="single" w:color="000000" w:sz="4" w:space="0"/>
            </w:tcBorders>
          </w:tcPr>
          <w:p>
            <w:pPr>
              <w:keepNext w:val="0"/>
              <w:keepLines w:val="0"/>
              <w:pageBreakBefore w:val="0"/>
              <w:widowControl/>
              <w:kinsoku/>
              <w:wordWrap/>
              <w:overflowPunct/>
              <w:topLinePunct w:val="0"/>
              <w:bidi w:val="0"/>
              <w:snapToGrid w:val="0"/>
              <w:spacing w:line="312" w:lineRule="auto"/>
              <w:ind w:firstLine="105"/>
              <w:jc w:val="left"/>
              <w:textAlignment w:val="baseline"/>
              <w:rPr>
                <w:rStyle w:val="45"/>
                <w:rFonts w:hint="eastAsia" w:ascii="宋体" w:hAnsi="宋体" w:eastAsia="宋体" w:cs="宋体"/>
                <w:color w:val="auto"/>
                <w:kern w:val="0"/>
                <w:sz w:val="21"/>
                <w:szCs w:val="21"/>
              </w:rPr>
            </w:pPr>
          </w:p>
        </w:tc>
        <w:tc>
          <w:tcPr>
            <w:tcW w:w="257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rPr>
              <w:t>投标文件格式</w:t>
            </w:r>
          </w:p>
        </w:tc>
        <w:tc>
          <w:tcPr>
            <w:tcW w:w="499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ind w:left="15" w:leftChars="7" w:firstLine="399" w:firstLineChars="190"/>
              <w:textAlignment w:val="baseline"/>
              <w:rPr>
                <w:rStyle w:val="45"/>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rPr>
              <w:t>符合第二章“投标人须知”第3.7款的要求。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54" w:hRule="atLeast"/>
        </w:trPr>
        <w:tc>
          <w:tcPr>
            <w:tcW w:w="747"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rPr>
            </w:pPr>
          </w:p>
        </w:tc>
        <w:tc>
          <w:tcPr>
            <w:tcW w:w="761" w:type="dxa"/>
            <w:vMerge w:val="continue"/>
            <w:tcBorders>
              <w:left w:val="single" w:color="000000" w:sz="4" w:space="0"/>
              <w:bottom w:val="single" w:color="000000" w:sz="4" w:space="0"/>
            </w:tcBorders>
          </w:tcPr>
          <w:p>
            <w:pPr>
              <w:keepNext w:val="0"/>
              <w:keepLines w:val="0"/>
              <w:pageBreakBefore w:val="0"/>
              <w:widowControl/>
              <w:kinsoku/>
              <w:wordWrap/>
              <w:overflowPunct/>
              <w:topLinePunct w:val="0"/>
              <w:bidi w:val="0"/>
              <w:snapToGrid w:val="0"/>
              <w:spacing w:line="312" w:lineRule="auto"/>
              <w:ind w:firstLine="105"/>
              <w:jc w:val="left"/>
              <w:textAlignment w:val="baseline"/>
              <w:rPr>
                <w:rStyle w:val="45"/>
                <w:rFonts w:hint="eastAsia" w:ascii="宋体" w:hAnsi="宋体" w:eastAsia="宋体" w:cs="宋体"/>
                <w:color w:val="auto"/>
                <w:kern w:val="0"/>
                <w:sz w:val="21"/>
                <w:szCs w:val="21"/>
              </w:rPr>
            </w:pPr>
          </w:p>
        </w:tc>
        <w:tc>
          <w:tcPr>
            <w:tcW w:w="257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rPr>
              <w:t>投标文件份数</w:t>
            </w:r>
          </w:p>
        </w:tc>
        <w:tc>
          <w:tcPr>
            <w:tcW w:w="499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ind w:left="15" w:leftChars="7" w:firstLine="399" w:firstLineChars="190"/>
              <w:textAlignment w:val="baseline"/>
              <w:rPr>
                <w:rStyle w:val="45"/>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rPr>
              <w:t>符合第二章“投标人须知”第3.7.4项规定。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82" w:hRule="atLeast"/>
        </w:trPr>
        <w:tc>
          <w:tcPr>
            <w:tcW w:w="747"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rPr>
            </w:pPr>
          </w:p>
        </w:tc>
        <w:tc>
          <w:tcPr>
            <w:tcW w:w="761" w:type="dxa"/>
            <w:vMerge w:val="continue"/>
            <w:tcBorders>
              <w:left w:val="single" w:color="000000" w:sz="4" w:space="0"/>
              <w:bottom w:val="single" w:color="000000" w:sz="4" w:space="0"/>
            </w:tcBorders>
          </w:tcPr>
          <w:p>
            <w:pPr>
              <w:keepNext w:val="0"/>
              <w:keepLines w:val="0"/>
              <w:pageBreakBefore w:val="0"/>
              <w:widowControl/>
              <w:kinsoku/>
              <w:wordWrap/>
              <w:overflowPunct/>
              <w:topLinePunct w:val="0"/>
              <w:bidi w:val="0"/>
              <w:snapToGrid w:val="0"/>
              <w:spacing w:line="312" w:lineRule="auto"/>
              <w:ind w:firstLine="105"/>
              <w:jc w:val="left"/>
              <w:textAlignment w:val="baseline"/>
              <w:rPr>
                <w:rStyle w:val="45"/>
                <w:rFonts w:hint="eastAsia" w:ascii="宋体" w:hAnsi="宋体" w:eastAsia="宋体" w:cs="宋体"/>
                <w:color w:val="auto"/>
                <w:kern w:val="0"/>
                <w:sz w:val="21"/>
                <w:szCs w:val="21"/>
              </w:rPr>
            </w:pPr>
          </w:p>
        </w:tc>
        <w:tc>
          <w:tcPr>
            <w:tcW w:w="257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rPr>
              <w:t>报价唯一</w:t>
            </w:r>
          </w:p>
        </w:tc>
        <w:tc>
          <w:tcPr>
            <w:tcW w:w="499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ind w:left="15" w:leftChars="7" w:firstLine="399" w:firstLineChars="190"/>
              <w:textAlignment w:val="baseline"/>
              <w:rPr>
                <w:rStyle w:val="45"/>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rPr>
              <w:t>只能有一个有效报价，在</w:t>
            </w:r>
            <w:r>
              <w:rPr>
                <w:rFonts w:hint="eastAsia" w:ascii="宋体" w:hAnsi="宋体" w:eastAsia="宋体" w:cs="宋体"/>
                <w:color w:val="auto"/>
                <w:sz w:val="21"/>
                <w:szCs w:val="21"/>
                <w:lang w:val="en-US" w:eastAsia="zh-CN"/>
              </w:rPr>
              <w:t>招标</w:t>
            </w:r>
            <w:r>
              <w:rPr>
                <w:rFonts w:hint="eastAsia" w:ascii="宋体" w:hAnsi="宋体" w:eastAsia="宋体" w:cs="宋体"/>
                <w:color w:val="auto"/>
                <w:kern w:val="0"/>
                <w:sz w:val="21"/>
                <w:szCs w:val="21"/>
                <w:highlight w:val="none"/>
                <w:lang w:eastAsia="zh-CN"/>
              </w:rPr>
              <w:t>文件</w:t>
            </w:r>
            <w:r>
              <w:rPr>
                <w:rFonts w:hint="eastAsia" w:ascii="宋体" w:hAnsi="宋体" w:eastAsia="宋体" w:cs="宋体"/>
                <w:color w:val="auto"/>
                <w:kern w:val="0"/>
                <w:sz w:val="21"/>
                <w:szCs w:val="21"/>
                <w:highlight w:val="none"/>
              </w:rPr>
              <w:t>没有规定的情况下，不得提交选择性报价。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82" w:hRule="atLeast"/>
        </w:trPr>
        <w:tc>
          <w:tcPr>
            <w:tcW w:w="747"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rPr>
            </w:pPr>
          </w:p>
        </w:tc>
        <w:tc>
          <w:tcPr>
            <w:tcW w:w="761" w:type="dxa"/>
            <w:vMerge w:val="continue"/>
            <w:tcBorders>
              <w:left w:val="single" w:color="000000" w:sz="4" w:space="0"/>
              <w:bottom w:val="single" w:color="000000" w:sz="4" w:space="0"/>
            </w:tcBorders>
          </w:tcPr>
          <w:p>
            <w:pPr>
              <w:keepNext w:val="0"/>
              <w:keepLines w:val="0"/>
              <w:pageBreakBefore w:val="0"/>
              <w:widowControl/>
              <w:kinsoku/>
              <w:wordWrap/>
              <w:overflowPunct/>
              <w:topLinePunct w:val="0"/>
              <w:bidi w:val="0"/>
              <w:snapToGrid w:val="0"/>
              <w:spacing w:line="312" w:lineRule="auto"/>
              <w:ind w:firstLine="105"/>
              <w:jc w:val="left"/>
              <w:textAlignment w:val="baseline"/>
              <w:rPr>
                <w:rStyle w:val="45"/>
                <w:rFonts w:hint="eastAsia" w:ascii="宋体" w:hAnsi="宋体" w:eastAsia="宋体" w:cs="宋体"/>
                <w:color w:val="auto"/>
                <w:kern w:val="0"/>
                <w:sz w:val="21"/>
                <w:szCs w:val="21"/>
              </w:rPr>
            </w:pPr>
          </w:p>
        </w:tc>
        <w:tc>
          <w:tcPr>
            <w:tcW w:w="257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rPr>
              <w:t>投标文件的签署</w:t>
            </w:r>
          </w:p>
        </w:tc>
        <w:tc>
          <w:tcPr>
            <w:tcW w:w="499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ind w:left="15" w:leftChars="7" w:firstLine="399" w:firstLineChars="190"/>
              <w:textAlignment w:val="baseline"/>
              <w:rPr>
                <w:rStyle w:val="45"/>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lang w:eastAsia="zh-CN"/>
              </w:rPr>
              <w:t>第</w:t>
            </w:r>
            <w:r>
              <w:rPr>
                <w:rFonts w:hint="eastAsia" w:ascii="宋体" w:hAnsi="宋体" w:eastAsia="宋体" w:cs="宋体"/>
                <w:color w:val="auto"/>
                <w:kern w:val="0"/>
                <w:sz w:val="21"/>
                <w:szCs w:val="21"/>
                <w:highlight w:val="none"/>
                <w:lang w:val="en-US" w:eastAsia="zh-CN"/>
              </w:rPr>
              <w:t>六</w:t>
            </w:r>
            <w:r>
              <w:rPr>
                <w:rFonts w:hint="eastAsia" w:ascii="宋体" w:hAnsi="宋体" w:eastAsia="宋体" w:cs="宋体"/>
                <w:color w:val="auto"/>
                <w:kern w:val="0"/>
                <w:sz w:val="21"/>
                <w:szCs w:val="21"/>
                <w:highlight w:val="none"/>
                <w:lang w:eastAsia="zh-CN"/>
              </w:rPr>
              <w:t>章</w:t>
            </w:r>
            <w:r>
              <w:rPr>
                <w:rFonts w:hint="eastAsia" w:ascii="宋体" w:hAnsi="宋体" w:eastAsia="宋体" w:cs="宋体"/>
                <w:color w:val="auto"/>
                <w:kern w:val="0"/>
                <w:sz w:val="21"/>
                <w:szCs w:val="21"/>
                <w:highlight w:val="none"/>
              </w:rPr>
              <w:t xml:space="preserve"> 投标文件格式要求法定代表人或其委托代理人签字（或盖章）的须齐全。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82" w:hRule="atLeast"/>
        </w:trPr>
        <w:tc>
          <w:tcPr>
            <w:tcW w:w="747"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rPr>
            </w:pPr>
          </w:p>
        </w:tc>
        <w:tc>
          <w:tcPr>
            <w:tcW w:w="761" w:type="dxa"/>
            <w:vMerge w:val="continue"/>
            <w:tcBorders>
              <w:left w:val="single" w:color="000000" w:sz="4" w:space="0"/>
              <w:bottom w:val="single" w:color="000000" w:sz="4" w:space="0"/>
            </w:tcBorders>
          </w:tcPr>
          <w:p>
            <w:pPr>
              <w:keepNext w:val="0"/>
              <w:keepLines w:val="0"/>
              <w:pageBreakBefore w:val="0"/>
              <w:widowControl/>
              <w:kinsoku/>
              <w:wordWrap/>
              <w:overflowPunct/>
              <w:topLinePunct w:val="0"/>
              <w:bidi w:val="0"/>
              <w:snapToGrid w:val="0"/>
              <w:spacing w:line="312" w:lineRule="auto"/>
              <w:ind w:firstLine="105"/>
              <w:jc w:val="left"/>
              <w:textAlignment w:val="baseline"/>
              <w:rPr>
                <w:rStyle w:val="45"/>
                <w:rFonts w:hint="eastAsia" w:ascii="宋体" w:hAnsi="宋体" w:eastAsia="宋体" w:cs="宋体"/>
                <w:color w:val="auto"/>
                <w:kern w:val="0"/>
                <w:sz w:val="21"/>
                <w:szCs w:val="21"/>
              </w:rPr>
            </w:pPr>
          </w:p>
        </w:tc>
        <w:tc>
          <w:tcPr>
            <w:tcW w:w="257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rPr>
              <w:t>委托代理人</w:t>
            </w:r>
          </w:p>
        </w:tc>
        <w:tc>
          <w:tcPr>
            <w:tcW w:w="499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ind w:left="15" w:leftChars="7" w:firstLine="399" w:firstLineChars="190"/>
              <w:textAlignment w:val="baseline"/>
              <w:rPr>
                <w:rStyle w:val="45"/>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rPr>
              <w:t>投标人法定代表人的委托代理人有法定代表人签署的授权委托书。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48" w:hRule="atLeast"/>
        </w:trPr>
        <w:tc>
          <w:tcPr>
            <w:tcW w:w="74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val="0"/>
              <w:spacing w:line="312" w:lineRule="auto"/>
              <w:jc w:val="center"/>
              <w:textAlignment w:val="baseline"/>
              <w:rPr>
                <w:rStyle w:val="45"/>
                <w:rFonts w:hint="eastAsia" w:ascii="宋体" w:hAnsi="宋体" w:eastAsia="宋体" w:cs="宋体"/>
                <w:color w:val="auto"/>
                <w:kern w:val="0"/>
                <w:sz w:val="21"/>
                <w:szCs w:val="21"/>
              </w:rPr>
            </w:pPr>
          </w:p>
          <w:p>
            <w:pPr>
              <w:keepNext w:val="0"/>
              <w:keepLines w:val="0"/>
              <w:pageBreakBefore w:val="0"/>
              <w:widowControl/>
              <w:kinsoku/>
              <w:wordWrap/>
              <w:overflowPunct/>
              <w:topLinePunct w:val="0"/>
              <w:bidi w:val="0"/>
              <w:snapToGrid w:val="0"/>
              <w:spacing w:line="312" w:lineRule="auto"/>
              <w:jc w:val="center"/>
              <w:textAlignment w:val="baseline"/>
              <w:rPr>
                <w:rStyle w:val="45"/>
                <w:rFonts w:hint="eastAsia" w:ascii="宋体" w:hAnsi="宋体" w:eastAsia="宋体" w:cs="宋体"/>
                <w:color w:val="auto"/>
                <w:kern w:val="0"/>
                <w:sz w:val="21"/>
                <w:szCs w:val="21"/>
              </w:rPr>
            </w:pPr>
          </w:p>
          <w:p>
            <w:pPr>
              <w:keepNext w:val="0"/>
              <w:keepLines w:val="0"/>
              <w:pageBreakBefore w:val="0"/>
              <w:widowControl/>
              <w:kinsoku/>
              <w:wordWrap/>
              <w:overflowPunct/>
              <w:topLinePunct w:val="0"/>
              <w:bidi w:val="0"/>
              <w:snapToGrid w:val="0"/>
              <w:spacing w:line="312" w:lineRule="auto"/>
              <w:ind w:firstLine="210" w:firstLineChars="100"/>
              <w:textAlignment w:val="baseline"/>
              <w:rPr>
                <w:rStyle w:val="45"/>
                <w:rFonts w:hint="eastAsia" w:ascii="宋体" w:hAnsi="宋体" w:eastAsia="宋体" w:cs="宋体"/>
                <w:color w:val="auto"/>
                <w:sz w:val="21"/>
                <w:szCs w:val="21"/>
              </w:rPr>
            </w:pPr>
            <w:r>
              <w:rPr>
                <w:rStyle w:val="45"/>
                <w:rFonts w:hint="eastAsia" w:ascii="宋体" w:hAnsi="宋体" w:eastAsia="宋体" w:cs="宋体"/>
                <w:color w:val="auto"/>
                <w:kern w:val="0"/>
                <w:sz w:val="21"/>
                <w:szCs w:val="21"/>
              </w:rPr>
              <w:t>2.1.3</w:t>
            </w:r>
          </w:p>
        </w:tc>
        <w:tc>
          <w:tcPr>
            <w:tcW w:w="761"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keepNext w:val="0"/>
              <w:keepLines w:val="0"/>
              <w:pageBreakBefore w:val="0"/>
              <w:widowControl/>
              <w:kinsoku/>
              <w:wordWrap/>
              <w:overflowPunct/>
              <w:topLinePunct w:val="0"/>
              <w:bidi w:val="0"/>
              <w:snapToGrid w:val="0"/>
              <w:spacing w:line="312" w:lineRule="auto"/>
              <w:jc w:val="center"/>
              <w:textAlignment w:val="baseline"/>
              <w:rPr>
                <w:rStyle w:val="45"/>
                <w:rFonts w:hint="eastAsia" w:ascii="宋体" w:hAnsi="宋体" w:eastAsia="宋体" w:cs="宋体"/>
                <w:color w:val="auto"/>
                <w:kern w:val="0"/>
                <w:sz w:val="21"/>
                <w:szCs w:val="21"/>
              </w:rPr>
            </w:pPr>
            <w:r>
              <w:rPr>
                <w:rStyle w:val="45"/>
                <w:rFonts w:hint="eastAsia" w:ascii="宋体" w:hAnsi="宋体" w:eastAsia="宋体" w:cs="宋体"/>
                <w:color w:val="auto"/>
                <w:kern w:val="0"/>
                <w:sz w:val="21"/>
                <w:szCs w:val="21"/>
              </w:rPr>
              <w:t>响应性评审标准</w:t>
            </w:r>
          </w:p>
        </w:tc>
        <w:tc>
          <w:tcPr>
            <w:tcW w:w="257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rPr>
              <w:t>投标总报价</w:t>
            </w:r>
          </w:p>
        </w:tc>
        <w:tc>
          <w:tcPr>
            <w:tcW w:w="499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val="0"/>
              <w:spacing w:before="120" w:beforeLines="50" w:line="312" w:lineRule="auto"/>
              <w:ind w:left="15" w:leftChars="7" w:firstLine="399" w:firstLineChars="190"/>
              <w:textAlignment w:val="baseline"/>
              <w:rPr>
                <w:rStyle w:val="45"/>
                <w:rFonts w:hint="eastAsia" w:ascii="宋体" w:hAnsi="宋体" w:eastAsia="宋体" w:cs="宋体"/>
                <w:color w:val="auto"/>
                <w:kern w:val="0"/>
                <w:sz w:val="21"/>
                <w:szCs w:val="21"/>
              </w:rPr>
            </w:pPr>
            <w:r>
              <w:rPr>
                <w:rFonts w:hint="eastAsia" w:asciiTheme="minorEastAsia" w:hAnsiTheme="minorEastAsia" w:eastAsiaTheme="minorEastAsia" w:cstheme="minorEastAsia"/>
                <w:b w:val="0"/>
                <w:bCs w:val="0"/>
                <w:color w:val="auto"/>
                <w:szCs w:val="21"/>
              </w:rPr>
              <w:t>投标人的</w:t>
            </w:r>
            <w:r>
              <w:rPr>
                <w:rFonts w:hint="eastAsia" w:asciiTheme="minorEastAsia" w:hAnsiTheme="minorEastAsia" w:cstheme="minorEastAsia"/>
                <w:b w:val="0"/>
                <w:bCs w:val="0"/>
                <w:color w:val="auto"/>
                <w:szCs w:val="21"/>
                <w:lang w:eastAsia="zh-CN"/>
              </w:rPr>
              <w:t>投标报价不得高于</w:t>
            </w:r>
            <w:r>
              <w:rPr>
                <w:rFonts w:hint="eastAsia" w:asciiTheme="minorEastAsia" w:hAnsiTheme="minorEastAsia" w:eastAsiaTheme="minorEastAsia" w:cstheme="minorEastAsia"/>
                <w:color w:val="auto"/>
                <w:szCs w:val="21"/>
              </w:rPr>
              <w:t>（含等于）招标人公布的最高限价</w:t>
            </w:r>
            <w:r>
              <w:rPr>
                <w:rFonts w:hint="eastAsia" w:ascii="宋体" w:hAnsi="宋体"/>
                <w:color w:val="auto"/>
                <w:szCs w:val="21"/>
                <w:highlight w:val="none"/>
              </w:rPr>
              <w:t>。</w:t>
            </w:r>
            <w:r>
              <w:rPr>
                <w:rFonts w:hint="eastAsia" w:ascii="宋体" w:hAnsi="宋体" w:eastAsia="宋体" w:cs="宋体"/>
                <w:color w:val="auto"/>
                <w:szCs w:val="28"/>
              </w:rPr>
              <w:t>否则，将被认定为废标。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48" w:hRule="atLeast"/>
        </w:trPr>
        <w:tc>
          <w:tcPr>
            <w:tcW w:w="747"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rPr>
            </w:pPr>
          </w:p>
        </w:tc>
        <w:tc>
          <w:tcPr>
            <w:tcW w:w="761"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rPr>
            </w:pPr>
          </w:p>
        </w:tc>
        <w:tc>
          <w:tcPr>
            <w:tcW w:w="257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rPr>
              <w:t>投标内容</w:t>
            </w:r>
          </w:p>
        </w:tc>
        <w:tc>
          <w:tcPr>
            <w:tcW w:w="499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ind w:left="15" w:leftChars="7" w:firstLine="399" w:firstLineChars="190"/>
              <w:jc w:val="left"/>
              <w:textAlignment w:val="baseline"/>
              <w:rPr>
                <w:rStyle w:val="45"/>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rPr>
              <w:t>符合第二章“投标人须知”第1.3.1项规定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48" w:hRule="atLeast"/>
        </w:trPr>
        <w:tc>
          <w:tcPr>
            <w:tcW w:w="747"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rPr>
            </w:pPr>
          </w:p>
        </w:tc>
        <w:tc>
          <w:tcPr>
            <w:tcW w:w="761"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rPr>
            </w:pPr>
          </w:p>
        </w:tc>
        <w:tc>
          <w:tcPr>
            <w:tcW w:w="257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rPr>
              <w:t>工期</w:t>
            </w:r>
          </w:p>
        </w:tc>
        <w:tc>
          <w:tcPr>
            <w:tcW w:w="499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ind w:left="15" w:leftChars="7" w:firstLine="399" w:firstLineChars="190"/>
              <w:jc w:val="left"/>
              <w:textAlignment w:val="baseline"/>
              <w:rPr>
                <w:rStyle w:val="45"/>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rPr>
              <w:t>符合第二章“投标人须知”第1.3.2项规定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747"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rPr>
            </w:pPr>
          </w:p>
        </w:tc>
        <w:tc>
          <w:tcPr>
            <w:tcW w:w="761"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rPr>
            </w:pPr>
          </w:p>
        </w:tc>
        <w:tc>
          <w:tcPr>
            <w:tcW w:w="257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rPr>
              <w:t>工程质量</w:t>
            </w:r>
          </w:p>
        </w:tc>
        <w:tc>
          <w:tcPr>
            <w:tcW w:w="499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ind w:left="15" w:leftChars="7" w:firstLine="399" w:firstLineChars="190"/>
              <w:jc w:val="left"/>
              <w:textAlignment w:val="baseline"/>
              <w:rPr>
                <w:rStyle w:val="45"/>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rPr>
              <w:t>符合第二章“投标人须知”第1.3.3项规定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5" w:hRule="atLeast"/>
        </w:trPr>
        <w:tc>
          <w:tcPr>
            <w:tcW w:w="747"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rPr>
            </w:pPr>
          </w:p>
        </w:tc>
        <w:tc>
          <w:tcPr>
            <w:tcW w:w="761"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rPr>
            </w:pPr>
          </w:p>
        </w:tc>
        <w:tc>
          <w:tcPr>
            <w:tcW w:w="257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rPr>
              <w:t>投标有效期</w:t>
            </w:r>
          </w:p>
        </w:tc>
        <w:tc>
          <w:tcPr>
            <w:tcW w:w="499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ind w:left="15" w:leftChars="7" w:firstLine="399" w:firstLineChars="190"/>
              <w:jc w:val="left"/>
              <w:textAlignment w:val="baseline"/>
              <w:rPr>
                <w:rStyle w:val="45"/>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rPr>
              <w:t>符合第二章“投标人须知”第3.3.1项规定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5" w:hRule="atLeast"/>
        </w:trPr>
        <w:tc>
          <w:tcPr>
            <w:tcW w:w="747"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rPr>
            </w:pPr>
          </w:p>
        </w:tc>
        <w:tc>
          <w:tcPr>
            <w:tcW w:w="761"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rPr>
            </w:pPr>
          </w:p>
        </w:tc>
        <w:tc>
          <w:tcPr>
            <w:tcW w:w="257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rPr>
              <w:t>权利义务</w:t>
            </w:r>
          </w:p>
        </w:tc>
        <w:tc>
          <w:tcPr>
            <w:tcW w:w="499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after="62" w:afterLines="20" w:line="312" w:lineRule="auto"/>
              <w:ind w:left="15" w:leftChars="7" w:firstLine="399" w:firstLineChars="190"/>
              <w:textAlignment w:val="baseline"/>
              <w:rPr>
                <w:rStyle w:val="45"/>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rPr>
              <w:t>符合第四章“合同条款及格式”规定，投标文件不应附有招标人不能接受的条件。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5" w:hRule="atLeast"/>
        </w:trPr>
        <w:tc>
          <w:tcPr>
            <w:tcW w:w="747"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rPr>
            </w:pPr>
          </w:p>
        </w:tc>
        <w:tc>
          <w:tcPr>
            <w:tcW w:w="761"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rPr>
            </w:pPr>
          </w:p>
        </w:tc>
        <w:tc>
          <w:tcPr>
            <w:tcW w:w="257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ind w:firstLine="210" w:firstLineChars="100"/>
              <w:jc w:val="left"/>
              <w:textAlignment w:val="baseline"/>
              <w:rPr>
                <w:rStyle w:val="45"/>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rPr>
              <w:t>投标报价算术错误修正</w:t>
            </w:r>
          </w:p>
        </w:tc>
        <w:tc>
          <w:tcPr>
            <w:tcW w:w="499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ind w:left="15" w:leftChars="7" w:firstLine="399" w:firstLineChars="190"/>
              <w:textAlignment w:val="baseline"/>
              <w:rPr>
                <w:rStyle w:val="45"/>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rPr>
              <w:t>符合第三章3.评标程序第3.1.3项规定。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5" w:hRule="atLeast"/>
        </w:trPr>
        <w:tc>
          <w:tcPr>
            <w:tcW w:w="747"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rPr>
            </w:pPr>
          </w:p>
        </w:tc>
        <w:tc>
          <w:tcPr>
            <w:tcW w:w="761"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rPr>
            </w:pPr>
          </w:p>
        </w:tc>
        <w:tc>
          <w:tcPr>
            <w:tcW w:w="257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ind w:firstLine="630" w:firstLineChars="300"/>
              <w:jc w:val="left"/>
              <w:textAlignment w:val="baseline"/>
              <w:rPr>
                <w:rStyle w:val="45"/>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rPr>
              <w:t>实质性要求</w:t>
            </w:r>
          </w:p>
        </w:tc>
        <w:tc>
          <w:tcPr>
            <w:tcW w:w="499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after="62" w:afterLines="20" w:line="312" w:lineRule="auto"/>
              <w:ind w:left="15" w:leftChars="7" w:firstLine="399" w:firstLineChars="190"/>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符合第二章“投标人须知”第1.4.3项规定。</w:t>
            </w:r>
          </w:p>
          <w:p>
            <w:pPr>
              <w:keepNext w:val="0"/>
              <w:keepLines w:val="0"/>
              <w:pageBreakBefore w:val="0"/>
              <w:widowControl/>
              <w:kinsoku/>
              <w:wordWrap/>
              <w:overflowPunct/>
              <w:topLinePunct w:val="0"/>
              <w:bidi w:val="0"/>
              <w:spacing w:after="62" w:afterLines="20" w:line="312" w:lineRule="auto"/>
              <w:ind w:left="15" w:leftChars="7" w:firstLine="399" w:firstLineChars="190"/>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本次投标不得有串通投标、弄虚作假等其他违反招投标相关法律、法规行为。</w:t>
            </w:r>
          </w:p>
          <w:p>
            <w:pPr>
              <w:keepNext w:val="0"/>
              <w:keepLines w:val="0"/>
              <w:pageBreakBefore w:val="0"/>
              <w:widowControl/>
              <w:kinsoku/>
              <w:wordWrap/>
              <w:overflowPunct/>
              <w:topLinePunct w:val="0"/>
              <w:bidi w:val="0"/>
              <w:spacing w:after="62" w:afterLines="20" w:line="312" w:lineRule="auto"/>
              <w:ind w:left="15" w:leftChars="7" w:firstLine="399" w:firstLineChars="190"/>
              <w:textAlignment w:val="baseline"/>
              <w:rPr>
                <w:rStyle w:val="45"/>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rPr>
              <w:t>按</w:t>
            </w:r>
            <w:r>
              <w:rPr>
                <w:rFonts w:hint="eastAsia" w:ascii="宋体" w:hAnsi="宋体" w:eastAsia="宋体" w:cs="宋体"/>
                <w:color w:val="auto"/>
                <w:kern w:val="0"/>
                <w:sz w:val="21"/>
                <w:szCs w:val="21"/>
                <w:highlight w:val="none"/>
                <w:lang w:eastAsia="zh-CN"/>
              </w:rPr>
              <w:t>评审小组</w:t>
            </w:r>
            <w:r>
              <w:rPr>
                <w:rFonts w:hint="eastAsia" w:ascii="宋体" w:hAnsi="宋体" w:eastAsia="宋体" w:cs="宋体"/>
                <w:color w:val="auto"/>
                <w:kern w:val="0"/>
                <w:sz w:val="21"/>
                <w:szCs w:val="21"/>
                <w:highlight w:val="none"/>
              </w:rPr>
              <w:t>要求澄清、说明或补正。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8" w:hRule="atLeast"/>
        </w:trPr>
        <w:tc>
          <w:tcPr>
            <w:tcW w:w="150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ind w:firstLine="210" w:firstLineChars="100"/>
              <w:jc w:val="center"/>
              <w:textAlignment w:val="baseline"/>
              <w:rPr>
                <w:rStyle w:val="45"/>
                <w:rFonts w:hint="eastAsia" w:ascii="宋体" w:hAnsi="宋体" w:eastAsia="宋体" w:cs="宋体"/>
                <w:color w:val="auto"/>
                <w:kern w:val="0"/>
                <w:sz w:val="21"/>
                <w:szCs w:val="21"/>
              </w:rPr>
            </w:pPr>
            <w:r>
              <w:rPr>
                <w:rStyle w:val="45"/>
                <w:rFonts w:hint="eastAsia" w:ascii="宋体" w:hAnsi="宋体" w:eastAsia="宋体" w:cs="宋体"/>
                <w:color w:val="auto"/>
                <w:kern w:val="0"/>
                <w:sz w:val="21"/>
                <w:szCs w:val="21"/>
              </w:rPr>
              <w:t>2.2.1</w:t>
            </w:r>
          </w:p>
        </w:tc>
        <w:tc>
          <w:tcPr>
            <w:tcW w:w="257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val="0"/>
              <w:spacing w:line="312" w:lineRule="auto"/>
              <w:ind w:firstLine="315" w:firstLineChars="150"/>
              <w:jc w:val="center"/>
              <w:textAlignment w:val="baseline"/>
              <w:rPr>
                <w:rStyle w:val="45"/>
                <w:rFonts w:hint="eastAsia" w:ascii="宋体" w:hAnsi="宋体" w:eastAsia="宋体" w:cs="宋体"/>
                <w:color w:val="auto"/>
                <w:kern w:val="0"/>
                <w:sz w:val="21"/>
                <w:szCs w:val="21"/>
              </w:rPr>
            </w:pPr>
            <w:r>
              <w:rPr>
                <w:rStyle w:val="45"/>
                <w:rFonts w:hint="eastAsia" w:ascii="宋体" w:hAnsi="宋体" w:eastAsia="宋体" w:cs="宋体"/>
                <w:color w:val="auto"/>
                <w:kern w:val="0"/>
                <w:sz w:val="21"/>
                <w:szCs w:val="21"/>
              </w:rPr>
              <w:t>分值构成</w:t>
            </w:r>
          </w:p>
          <w:p>
            <w:pPr>
              <w:keepNext w:val="0"/>
              <w:keepLines w:val="0"/>
              <w:pageBreakBefore w:val="0"/>
              <w:widowControl/>
              <w:kinsoku/>
              <w:wordWrap/>
              <w:overflowPunct/>
              <w:topLinePunct w:val="0"/>
              <w:bidi w:val="0"/>
              <w:snapToGrid w:val="0"/>
              <w:spacing w:line="312" w:lineRule="auto"/>
              <w:ind w:firstLine="315" w:firstLineChars="150"/>
              <w:jc w:val="center"/>
              <w:textAlignment w:val="baseline"/>
              <w:rPr>
                <w:rStyle w:val="45"/>
                <w:rFonts w:hint="eastAsia" w:ascii="宋体" w:hAnsi="宋体" w:eastAsia="宋体" w:cs="宋体"/>
                <w:color w:val="auto"/>
                <w:kern w:val="0"/>
                <w:sz w:val="21"/>
                <w:szCs w:val="21"/>
              </w:rPr>
            </w:pPr>
            <w:r>
              <w:rPr>
                <w:rStyle w:val="45"/>
                <w:rFonts w:hint="eastAsia" w:ascii="宋体" w:hAnsi="宋体" w:eastAsia="宋体" w:cs="宋体"/>
                <w:color w:val="auto"/>
                <w:kern w:val="0"/>
                <w:sz w:val="21"/>
                <w:szCs w:val="21"/>
              </w:rPr>
              <w:t>(总分</w:t>
            </w:r>
            <w:r>
              <w:rPr>
                <w:rStyle w:val="45"/>
                <w:rFonts w:hint="eastAsia" w:ascii="宋体" w:hAnsi="宋体" w:eastAsia="宋体" w:cs="宋体"/>
                <w:color w:val="auto"/>
                <w:kern w:val="0"/>
                <w:sz w:val="21"/>
                <w:szCs w:val="21"/>
                <w:lang w:val="en-US"/>
              </w:rPr>
              <w:t>100</w:t>
            </w:r>
            <w:r>
              <w:rPr>
                <w:rStyle w:val="45"/>
                <w:rFonts w:hint="eastAsia" w:ascii="宋体" w:hAnsi="宋体" w:eastAsia="宋体" w:cs="宋体"/>
                <w:color w:val="auto"/>
                <w:kern w:val="0"/>
                <w:sz w:val="21"/>
                <w:szCs w:val="21"/>
              </w:rPr>
              <w:t>分)</w:t>
            </w:r>
          </w:p>
        </w:tc>
        <w:tc>
          <w:tcPr>
            <w:tcW w:w="499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val="0"/>
              <w:spacing w:line="312" w:lineRule="auto"/>
              <w:ind w:left="15" w:leftChars="7" w:firstLine="399" w:firstLineChars="190"/>
              <w:jc w:val="left"/>
              <w:textAlignment w:val="baseline"/>
              <w:rPr>
                <w:rStyle w:val="45"/>
                <w:rFonts w:hint="eastAsia" w:ascii="宋体" w:hAnsi="宋体" w:eastAsia="宋体" w:cs="宋体"/>
                <w:color w:val="auto"/>
                <w:kern w:val="0"/>
                <w:sz w:val="21"/>
                <w:szCs w:val="21"/>
              </w:rPr>
            </w:pPr>
            <w:r>
              <w:rPr>
                <w:rStyle w:val="45"/>
                <w:rFonts w:hint="eastAsia" w:ascii="宋体" w:hAnsi="宋体" w:eastAsia="宋体" w:cs="宋体"/>
                <w:color w:val="auto"/>
                <w:kern w:val="0"/>
                <w:sz w:val="21"/>
                <w:szCs w:val="21"/>
              </w:rPr>
              <w:t>（1）投标报价</w:t>
            </w:r>
            <w:r>
              <w:rPr>
                <w:rStyle w:val="45"/>
                <w:rFonts w:hint="eastAsia" w:ascii="宋体" w:hAnsi="宋体" w:eastAsia="宋体" w:cs="宋体"/>
                <w:color w:val="auto"/>
                <w:kern w:val="0"/>
                <w:sz w:val="21"/>
                <w:szCs w:val="21"/>
                <w:u w:val="single"/>
              </w:rPr>
              <w:t>　70　</w:t>
            </w:r>
            <w:r>
              <w:rPr>
                <w:rStyle w:val="45"/>
                <w:rFonts w:hint="eastAsia" w:ascii="宋体" w:hAnsi="宋体" w:eastAsia="宋体" w:cs="宋体"/>
                <w:color w:val="auto"/>
                <w:kern w:val="0"/>
                <w:sz w:val="21"/>
                <w:szCs w:val="21"/>
              </w:rPr>
              <w:t>分；</w:t>
            </w:r>
          </w:p>
          <w:p>
            <w:pPr>
              <w:keepNext w:val="0"/>
              <w:keepLines w:val="0"/>
              <w:pageBreakBefore w:val="0"/>
              <w:widowControl/>
              <w:kinsoku/>
              <w:wordWrap/>
              <w:overflowPunct/>
              <w:topLinePunct w:val="0"/>
              <w:bidi w:val="0"/>
              <w:snapToGrid w:val="0"/>
              <w:spacing w:line="312" w:lineRule="auto"/>
              <w:ind w:left="15" w:leftChars="7" w:firstLine="399" w:firstLineChars="190"/>
              <w:jc w:val="left"/>
              <w:textAlignment w:val="baseline"/>
              <w:rPr>
                <w:rStyle w:val="45"/>
                <w:rFonts w:hint="eastAsia" w:ascii="宋体" w:hAnsi="宋体" w:eastAsia="宋体" w:cs="宋体"/>
                <w:color w:val="auto"/>
                <w:kern w:val="0"/>
                <w:sz w:val="21"/>
                <w:szCs w:val="21"/>
              </w:rPr>
            </w:pPr>
            <w:r>
              <w:rPr>
                <w:rStyle w:val="45"/>
                <w:rFonts w:hint="eastAsia" w:ascii="宋体" w:hAnsi="宋体" w:eastAsia="宋体" w:cs="宋体"/>
                <w:color w:val="auto"/>
                <w:kern w:val="0"/>
                <w:sz w:val="21"/>
                <w:szCs w:val="21"/>
              </w:rPr>
              <w:t>（2）技术服务方案</w:t>
            </w:r>
            <w:r>
              <w:rPr>
                <w:rStyle w:val="45"/>
                <w:rFonts w:hint="eastAsia" w:ascii="宋体" w:hAnsi="宋体" w:eastAsia="宋体" w:cs="宋体"/>
                <w:color w:val="auto"/>
                <w:kern w:val="0"/>
                <w:sz w:val="21"/>
                <w:szCs w:val="21"/>
                <w:u w:val="single"/>
              </w:rPr>
              <w:t xml:space="preserve">  30</w:t>
            </w:r>
            <w:r>
              <w:rPr>
                <w:rStyle w:val="45"/>
                <w:rFonts w:hint="eastAsia" w:ascii="宋体" w:hAnsi="宋体" w:eastAsia="宋体" w:cs="宋体"/>
                <w:color w:val="auto"/>
                <w:kern w:val="0"/>
                <w:sz w:val="21"/>
                <w:szCs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202" w:hRule="atLeast"/>
        </w:trPr>
        <w:tc>
          <w:tcPr>
            <w:tcW w:w="1508" w:type="dxa"/>
            <w:gridSpan w:val="2"/>
            <w:vMerge w:val="restart"/>
            <w:tcBorders>
              <w:top w:val="single" w:color="000000" w:sz="4" w:space="0"/>
              <w:left w:val="single" w:color="000000" w:sz="4" w:space="0"/>
              <w:right w:val="single" w:color="000000" w:sz="4" w:space="0"/>
            </w:tcBorders>
            <w:vAlign w:val="center"/>
          </w:tcPr>
          <w:p>
            <w:pPr>
              <w:pStyle w:val="46"/>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sz w:val="21"/>
                <w:szCs w:val="21"/>
              </w:rPr>
            </w:pPr>
            <w:r>
              <w:rPr>
                <w:rStyle w:val="45"/>
                <w:rFonts w:hint="eastAsia" w:ascii="宋体" w:hAnsi="宋体" w:eastAsia="宋体" w:cs="宋体"/>
                <w:color w:val="auto"/>
                <w:sz w:val="21"/>
                <w:szCs w:val="21"/>
              </w:rPr>
              <w:t>2.2.2</w:t>
            </w:r>
          </w:p>
        </w:tc>
        <w:tc>
          <w:tcPr>
            <w:tcW w:w="440" w:type="dxa"/>
            <w:vMerge w:val="restart"/>
            <w:tcBorders>
              <w:top w:val="single" w:color="000000" w:sz="4" w:space="0"/>
              <w:left w:val="single" w:color="000000" w:sz="4" w:space="0"/>
              <w:right w:val="single" w:color="auto" w:sz="4" w:space="0"/>
            </w:tcBorders>
            <w:vAlign w:val="center"/>
          </w:tcPr>
          <w:p>
            <w:pPr>
              <w:keepNext w:val="0"/>
              <w:keepLines w:val="0"/>
              <w:pageBreakBefore w:val="0"/>
              <w:widowControl/>
              <w:tabs>
                <w:tab w:val="left" w:pos="1875"/>
              </w:tabs>
              <w:kinsoku/>
              <w:wordWrap/>
              <w:overflowPunct/>
              <w:topLinePunct w:val="0"/>
              <w:bidi w:val="0"/>
              <w:spacing w:line="312" w:lineRule="auto"/>
              <w:jc w:val="center"/>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技</w:t>
            </w:r>
          </w:p>
          <w:p>
            <w:pPr>
              <w:keepNext w:val="0"/>
              <w:keepLines w:val="0"/>
              <w:pageBreakBefore w:val="0"/>
              <w:widowControl/>
              <w:tabs>
                <w:tab w:val="left" w:pos="1875"/>
              </w:tabs>
              <w:kinsoku/>
              <w:wordWrap/>
              <w:overflowPunct/>
              <w:topLinePunct w:val="0"/>
              <w:bidi w:val="0"/>
              <w:spacing w:line="312" w:lineRule="auto"/>
              <w:jc w:val="center"/>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术</w:t>
            </w:r>
          </w:p>
          <w:p>
            <w:pPr>
              <w:keepNext w:val="0"/>
              <w:keepLines w:val="0"/>
              <w:pageBreakBefore w:val="0"/>
              <w:widowControl/>
              <w:tabs>
                <w:tab w:val="left" w:pos="1875"/>
              </w:tabs>
              <w:kinsoku/>
              <w:wordWrap/>
              <w:overflowPunct/>
              <w:topLinePunct w:val="0"/>
              <w:bidi w:val="0"/>
              <w:spacing w:line="312" w:lineRule="auto"/>
              <w:jc w:val="center"/>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部</w:t>
            </w:r>
          </w:p>
          <w:p>
            <w:pPr>
              <w:keepNext w:val="0"/>
              <w:keepLines w:val="0"/>
              <w:pageBreakBefore w:val="0"/>
              <w:widowControl/>
              <w:tabs>
                <w:tab w:val="left" w:pos="1875"/>
              </w:tabs>
              <w:kinsoku/>
              <w:wordWrap/>
              <w:overflowPunct/>
              <w:topLinePunct w:val="0"/>
              <w:bidi w:val="0"/>
              <w:spacing w:line="312" w:lineRule="auto"/>
              <w:jc w:val="center"/>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分</w:t>
            </w:r>
          </w:p>
          <w:p>
            <w:pPr>
              <w:keepNext w:val="0"/>
              <w:keepLines w:val="0"/>
              <w:pageBreakBefore w:val="0"/>
              <w:widowControl/>
              <w:tabs>
                <w:tab w:val="left" w:pos="1875"/>
              </w:tabs>
              <w:kinsoku/>
              <w:wordWrap/>
              <w:overflowPunct/>
              <w:topLinePunct w:val="0"/>
              <w:bidi w:val="0"/>
              <w:spacing w:line="312" w:lineRule="auto"/>
              <w:jc w:val="center"/>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评</w:t>
            </w:r>
          </w:p>
          <w:p>
            <w:pPr>
              <w:keepNext w:val="0"/>
              <w:keepLines w:val="0"/>
              <w:pageBreakBefore w:val="0"/>
              <w:widowControl/>
              <w:tabs>
                <w:tab w:val="left" w:pos="1875"/>
              </w:tabs>
              <w:kinsoku/>
              <w:wordWrap/>
              <w:overflowPunct/>
              <w:topLinePunct w:val="0"/>
              <w:bidi w:val="0"/>
              <w:spacing w:line="312" w:lineRule="auto"/>
              <w:jc w:val="center"/>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分</w:t>
            </w:r>
          </w:p>
          <w:p>
            <w:pPr>
              <w:keepNext w:val="0"/>
              <w:keepLines w:val="0"/>
              <w:pageBreakBefore w:val="0"/>
              <w:widowControl/>
              <w:tabs>
                <w:tab w:val="left" w:pos="1875"/>
              </w:tabs>
              <w:kinsoku/>
              <w:wordWrap/>
              <w:overflowPunct/>
              <w:topLinePunct w:val="0"/>
              <w:bidi w:val="0"/>
              <w:spacing w:line="312" w:lineRule="auto"/>
              <w:jc w:val="center"/>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标</w:t>
            </w:r>
          </w:p>
          <w:p>
            <w:pPr>
              <w:keepNext w:val="0"/>
              <w:keepLines w:val="0"/>
              <w:pageBreakBefore w:val="0"/>
              <w:widowControl/>
              <w:tabs>
                <w:tab w:val="left" w:pos="1875"/>
              </w:tabs>
              <w:kinsoku/>
              <w:wordWrap/>
              <w:overflowPunct/>
              <w:topLinePunct w:val="0"/>
              <w:bidi w:val="0"/>
              <w:spacing w:line="312" w:lineRule="auto"/>
              <w:jc w:val="center"/>
              <w:textAlignment w:val="baseline"/>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准</w:t>
            </w:r>
          </w:p>
        </w:tc>
        <w:tc>
          <w:tcPr>
            <w:tcW w:w="553" w:type="dxa"/>
            <w:vMerge w:val="restart"/>
            <w:tcBorders>
              <w:top w:val="single" w:color="000000" w:sz="4" w:space="0"/>
              <w:left w:val="single" w:color="auto" w:sz="4" w:space="0"/>
              <w:right w:val="single" w:color="auto" w:sz="4" w:space="0"/>
            </w:tcBorders>
            <w:vAlign w:val="center"/>
          </w:tcPr>
          <w:p>
            <w:pPr>
              <w:keepNext w:val="0"/>
              <w:keepLines w:val="0"/>
              <w:pageBreakBefore w:val="0"/>
              <w:widowControl/>
              <w:tabs>
                <w:tab w:val="left" w:pos="1875"/>
              </w:tabs>
              <w:kinsoku/>
              <w:wordWrap/>
              <w:overflowPunct/>
              <w:topLinePunct w:val="0"/>
              <w:bidi w:val="0"/>
              <w:spacing w:line="312" w:lineRule="auto"/>
              <w:jc w:val="center"/>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技</w:t>
            </w:r>
          </w:p>
          <w:p>
            <w:pPr>
              <w:keepNext w:val="0"/>
              <w:keepLines w:val="0"/>
              <w:pageBreakBefore w:val="0"/>
              <w:widowControl/>
              <w:tabs>
                <w:tab w:val="left" w:pos="1875"/>
              </w:tabs>
              <w:kinsoku/>
              <w:wordWrap/>
              <w:overflowPunct/>
              <w:topLinePunct w:val="0"/>
              <w:bidi w:val="0"/>
              <w:spacing w:line="312" w:lineRule="auto"/>
              <w:jc w:val="center"/>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术</w:t>
            </w:r>
          </w:p>
          <w:p>
            <w:pPr>
              <w:keepNext w:val="0"/>
              <w:keepLines w:val="0"/>
              <w:pageBreakBefore w:val="0"/>
              <w:widowControl/>
              <w:tabs>
                <w:tab w:val="left" w:pos="1875"/>
              </w:tabs>
              <w:kinsoku/>
              <w:wordWrap/>
              <w:overflowPunct/>
              <w:topLinePunct w:val="0"/>
              <w:bidi w:val="0"/>
              <w:spacing w:line="312" w:lineRule="auto"/>
              <w:jc w:val="center"/>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方</w:t>
            </w:r>
          </w:p>
          <w:p>
            <w:pPr>
              <w:keepNext w:val="0"/>
              <w:keepLines w:val="0"/>
              <w:pageBreakBefore w:val="0"/>
              <w:widowControl/>
              <w:tabs>
                <w:tab w:val="left" w:pos="1875"/>
              </w:tabs>
              <w:kinsoku/>
              <w:wordWrap/>
              <w:overflowPunct/>
              <w:topLinePunct w:val="0"/>
              <w:bidi w:val="0"/>
              <w:spacing w:line="312" w:lineRule="auto"/>
              <w:jc w:val="center"/>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案</w:t>
            </w:r>
          </w:p>
          <w:p>
            <w:pPr>
              <w:keepNext w:val="0"/>
              <w:keepLines w:val="0"/>
              <w:pageBreakBefore w:val="0"/>
              <w:widowControl/>
              <w:tabs>
                <w:tab w:val="left" w:pos="1875"/>
              </w:tabs>
              <w:kinsoku/>
              <w:wordWrap/>
              <w:overflowPunct/>
              <w:topLinePunct w:val="0"/>
              <w:bidi w:val="0"/>
              <w:spacing w:line="312" w:lineRule="auto"/>
              <w:jc w:val="center"/>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评</w:t>
            </w:r>
          </w:p>
          <w:p>
            <w:pPr>
              <w:keepNext w:val="0"/>
              <w:keepLines w:val="0"/>
              <w:pageBreakBefore w:val="0"/>
              <w:widowControl/>
              <w:tabs>
                <w:tab w:val="left" w:pos="1875"/>
              </w:tabs>
              <w:kinsoku/>
              <w:wordWrap/>
              <w:overflowPunct/>
              <w:topLinePunct w:val="0"/>
              <w:bidi w:val="0"/>
              <w:spacing w:line="312" w:lineRule="auto"/>
              <w:jc w:val="center"/>
              <w:textAlignment w:val="baseline"/>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审</w:t>
            </w:r>
          </w:p>
        </w:tc>
        <w:tc>
          <w:tcPr>
            <w:tcW w:w="1580" w:type="dxa"/>
            <w:gridSpan w:val="2"/>
            <w:tcBorders>
              <w:top w:val="single" w:color="000000" w:sz="4" w:space="0"/>
              <w:left w:val="single" w:color="auto" w:sz="4" w:space="0"/>
              <w:bottom w:val="single" w:color="auto" w:sz="4" w:space="0"/>
              <w:right w:val="single" w:color="000000" w:sz="4" w:space="0"/>
            </w:tcBorders>
            <w:vAlign w:val="center"/>
          </w:tcPr>
          <w:p>
            <w:pPr>
              <w:keepNext w:val="0"/>
              <w:keepLines w:val="0"/>
              <w:pageBreakBefore w:val="0"/>
              <w:widowControl/>
              <w:kinsoku/>
              <w:wordWrap/>
              <w:overflowPunct/>
              <w:topLinePunct w:val="0"/>
              <w:bidi w:val="0"/>
              <w:snapToGrid w:val="0"/>
              <w:spacing w:line="312" w:lineRule="auto"/>
              <w:ind w:left="15" w:leftChars="7" w:right="76" w:rightChars="36" w:firstLine="203" w:firstLineChars="97"/>
              <w:textAlignment w:val="baseline"/>
              <w:rPr>
                <w:rFonts w:hint="eastAsia" w:ascii="宋体" w:hAnsi="宋体" w:eastAsia="宋体" w:cs="宋体"/>
                <w:color w:val="auto"/>
                <w:sz w:val="21"/>
                <w:szCs w:val="21"/>
              </w:rPr>
            </w:pPr>
            <w:r>
              <w:rPr>
                <w:rFonts w:hint="eastAsia" w:ascii="宋体" w:hAnsi="宋体" w:eastAsia="宋体" w:cs="宋体"/>
                <w:color w:val="auto"/>
                <w:kern w:val="0"/>
                <w:sz w:val="21"/>
                <w:szCs w:val="21"/>
                <w:highlight w:val="none"/>
                <w:lang w:bidi="ar"/>
              </w:rPr>
              <w:t>主要工程项目的施工方案、方法与技术措施</w:t>
            </w:r>
          </w:p>
        </w:tc>
        <w:tc>
          <w:tcPr>
            <w:tcW w:w="4997" w:type="dxa"/>
            <w:gridSpan w:val="2"/>
            <w:tcBorders>
              <w:top w:val="single" w:color="000000" w:sz="4" w:space="0"/>
              <w:left w:val="single" w:color="000000" w:sz="4" w:space="0"/>
              <w:bottom w:val="single" w:color="auto" w:sz="4" w:space="0"/>
              <w:right w:val="single" w:color="000000" w:sz="4" w:space="0"/>
            </w:tcBorders>
            <w:vAlign w:val="center"/>
          </w:tcPr>
          <w:p>
            <w:pPr>
              <w:pStyle w:val="47"/>
              <w:keepNext w:val="0"/>
              <w:keepLines w:val="0"/>
              <w:pageBreakBefore w:val="0"/>
              <w:widowControl/>
              <w:kinsoku/>
              <w:wordWrap/>
              <w:overflowPunct/>
              <w:topLinePunct w:val="0"/>
              <w:bidi w:val="0"/>
              <w:spacing w:line="312" w:lineRule="auto"/>
              <w:ind w:left="15" w:leftChars="7" w:firstLine="399" w:firstLineChars="19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编制要点： 施工</w:t>
            </w:r>
            <w:r>
              <w:rPr>
                <w:rFonts w:hint="eastAsia" w:ascii="宋体" w:hAnsi="宋体" w:eastAsia="宋体" w:cs="宋体"/>
                <w:color w:val="auto"/>
                <w:sz w:val="21"/>
                <w:szCs w:val="21"/>
                <w:lang w:eastAsia="zh-CN"/>
              </w:rPr>
              <w:t>方案、</w:t>
            </w:r>
            <w:r>
              <w:rPr>
                <w:rFonts w:hint="eastAsia" w:ascii="宋体" w:hAnsi="宋体" w:eastAsia="宋体" w:cs="宋体"/>
                <w:color w:val="auto"/>
                <w:sz w:val="21"/>
                <w:szCs w:val="21"/>
              </w:rPr>
              <w:t>施工方法和文明施工的技术</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组织措施。</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78" w:hRule="atLeast"/>
        </w:trPr>
        <w:tc>
          <w:tcPr>
            <w:tcW w:w="1508" w:type="dxa"/>
            <w:gridSpan w:val="2"/>
            <w:vMerge w:val="continue"/>
            <w:tcBorders>
              <w:left w:val="single" w:color="000000" w:sz="4" w:space="0"/>
              <w:right w:val="single" w:color="000000" w:sz="4" w:space="0"/>
            </w:tcBorders>
            <w:vAlign w:val="center"/>
          </w:tcPr>
          <w:p>
            <w:pPr>
              <w:pStyle w:val="46"/>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sz w:val="21"/>
                <w:szCs w:val="21"/>
              </w:rPr>
            </w:pPr>
          </w:p>
        </w:tc>
        <w:tc>
          <w:tcPr>
            <w:tcW w:w="440" w:type="dxa"/>
            <w:vMerge w:val="continue"/>
            <w:tcBorders>
              <w:left w:val="single" w:color="000000" w:sz="4" w:space="0"/>
              <w:right w:val="single" w:color="auto" w:sz="4" w:space="0"/>
            </w:tcBorders>
            <w:vAlign w:val="center"/>
          </w:tcPr>
          <w:p>
            <w:pPr>
              <w:keepNext w:val="0"/>
              <w:keepLines w:val="0"/>
              <w:pageBreakBefore w:val="0"/>
              <w:widowControl/>
              <w:tabs>
                <w:tab w:val="left" w:pos="1875"/>
              </w:tabs>
              <w:kinsoku/>
              <w:wordWrap/>
              <w:overflowPunct/>
              <w:topLinePunct w:val="0"/>
              <w:bidi w:val="0"/>
              <w:spacing w:line="312" w:lineRule="auto"/>
              <w:jc w:val="center"/>
              <w:textAlignment w:val="baseline"/>
              <w:rPr>
                <w:rFonts w:hint="eastAsia" w:ascii="宋体" w:hAnsi="宋体" w:eastAsia="宋体" w:cs="宋体"/>
                <w:color w:val="auto"/>
                <w:kern w:val="0"/>
                <w:sz w:val="21"/>
                <w:szCs w:val="21"/>
                <w:highlight w:val="none"/>
                <w:lang w:eastAsia="zh-CN"/>
              </w:rPr>
            </w:pPr>
          </w:p>
        </w:tc>
        <w:tc>
          <w:tcPr>
            <w:tcW w:w="553" w:type="dxa"/>
            <w:vMerge w:val="continue"/>
            <w:tcBorders>
              <w:left w:val="single" w:color="auto" w:sz="4" w:space="0"/>
              <w:right w:val="single" w:color="auto" w:sz="4" w:space="0"/>
            </w:tcBorders>
            <w:vAlign w:val="center"/>
          </w:tcPr>
          <w:p>
            <w:pPr>
              <w:keepNext w:val="0"/>
              <w:keepLines w:val="0"/>
              <w:pageBreakBefore w:val="0"/>
              <w:widowControl/>
              <w:tabs>
                <w:tab w:val="left" w:pos="1875"/>
              </w:tabs>
              <w:kinsoku/>
              <w:wordWrap/>
              <w:overflowPunct/>
              <w:topLinePunct w:val="0"/>
              <w:bidi w:val="0"/>
              <w:spacing w:line="312" w:lineRule="auto"/>
              <w:jc w:val="center"/>
              <w:textAlignment w:val="baseline"/>
              <w:rPr>
                <w:rFonts w:hint="eastAsia" w:ascii="宋体" w:hAnsi="宋体" w:eastAsia="宋体" w:cs="宋体"/>
                <w:color w:val="auto"/>
                <w:kern w:val="0"/>
                <w:sz w:val="21"/>
                <w:szCs w:val="21"/>
                <w:highlight w:val="none"/>
                <w:lang w:eastAsia="zh-CN"/>
              </w:rPr>
            </w:pPr>
          </w:p>
        </w:tc>
        <w:tc>
          <w:tcPr>
            <w:tcW w:w="1580" w:type="dxa"/>
            <w:gridSpan w:val="2"/>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kinsoku/>
              <w:wordWrap/>
              <w:overflowPunct/>
              <w:topLinePunct w:val="0"/>
              <w:bidi w:val="0"/>
              <w:snapToGrid w:val="0"/>
              <w:spacing w:line="312" w:lineRule="auto"/>
              <w:ind w:left="15" w:leftChars="7" w:right="76" w:rightChars="36" w:firstLine="203" w:firstLineChars="97"/>
              <w:textAlignment w:val="baseline"/>
              <w:rPr>
                <w:rFonts w:hint="eastAsia" w:ascii="宋体" w:hAnsi="宋体" w:eastAsia="宋体" w:cs="宋体"/>
                <w:color w:val="auto"/>
                <w:sz w:val="21"/>
                <w:szCs w:val="21"/>
                <w:lang w:val="en-US" w:eastAsia="zh-CN"/>
              </w:rPr>
            </w:pPr>
            <w:r>
              <w:rPr>
                <w:rFonts w:hint="eastAsia" w:ascii="宋体" w:hAnsi="宋体" w:eastAsia="宋体" w:cs="宋体"/>
                <w:color w:val="auto"/>
                <w:kern w:val="0"/>
                <w:sz w:val="21"/>
                <w:szCs w:val="21"/>
                <w:highlight w:val="none"/>
                <w:lang w:bidi="ar"/>
              </w:rPr>
              <w:t>工期保证体系及保证措施</w:t>
            </w:r>
          </w:p>
        </w:tc>
        <w:tc>
          <w:tcPr>
            <w:tcW w:w="4997" w:type="dxa"/>
            <w:gridSpan w:val="2"/>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widowControl/>
              <w:kinsoku/>
              <w:wordWrap/>
              <w:overflowPunct/>
              <w:topLinePunct w:val="0"/>
              <w:bidi w:val="0"/>
              <w:spacing w:line="312" w:lineRule="auto"/>
              <w:ind w:left="15" w:leftChars="7" w:firstLine="399" w:firstLineChars="19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编制要点：各关键节点的工期是否切实可行，保证工期的措施是否科学、可靠。</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38" w:hRule="atLeast"/>
        </w:trPr>
        <w:tc>
          <w:tcPr>
            <w:tcW w:w="1508" w:type="dxa"/>
            <w:gridSpan w:val="2"/>
            <w:vMerge w:val="continue"/>
            <w:tcBorders>
              <w:left w:val="single" w:color="000000" w:sz="4" w:space="0"/>
              <w:right w:val="single" w:color="000000" w:sz="4" w:space="0"/>
            </w:tcBorders>
            <w:vAlign w:val="center"/>
          </w:tcPr>
          <w:p>
            <w:pPr>
              <w:pStyle w:val="46"/>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sz w:val="21"/>
                <w:szCs w:val="21"/>
              </w:rPr>
            </w:pPr>
          </w:p>
        </w:tc>
        <w:tc>
          <w:tcPr>
            <w:tcW w:w="440" w:type="dxa"/>
            <w:vMerge w:val="continue"/>
            <w:tcBorders>
              <w:left w:val="single" w:color="000000" w:sz="4" w:space="0"/>
              <w:right w:val="single" w:color="auto" w:sz="4" w:space="0"/>
            </w:tcBorders>
            <w:vAlign w:val="center"/>
          </w:tcPr>
          <w:p>
            <w:pPr>
              <w:keepNext w:val="0"/>
              <w:keepLines w:val="0"/>
              <w:pageBreakBefore w:val="0"/>
              <w:widowControl/>
              <w:tabs>
                <w:tab w:val="left" w:pos="1875"/>
              </w:tabs>
              <w:kinsoku/>
              <w:wordWrap/>
              <w:overflowPunct/>
              <w:topLinePunct w:val="0"/>
              <w:bidi w:val="0"/>
              <w:spacing w:line="312" w:lineRule="auto"/>
              <w:jc w:val="center"/>
              <w:textAlignment w:val="baseline"/>
              <w:rPr>
                <w:rFonts w:hint="eastAsia" w:ascii="宋体" w:hAnsi="宋体" w:eastAsia="宋体" w:cs="宋体"/>
                <w:color w:val="auto"/>
                <w:kern w:val="0"/>
                <w:sz w:val="21"/>
                <w:szCs w:val="21"/>
                <w:highlight w:val="none"/>
                <w:lang w:eastAsia="zh-CN"/>
              </w:rPr>
            </w:pPr>
          </w:p>
        </w:tc>
        <w:tc>
          <w:tcPr>
            <w:tcW w:w="553" w:type="dxa"/>
            <w:vMerge w:val="continue"/>
            <w:tcBorders>
              <w:left w:val="single" w:color="auto" w:sz="4" w:space="0"/>
              <w:right w:val="single" w:color="auto" w:sz="4" w:space="0"/>
            </w:tcBorders>
            <w:vAlign w:val="center"/>
          </w:tcPr>
          <w:p>
            <w:pPr>
              <w:keepNext w:val="0"/>
              <w:keepLines w:val="0"/>
              <w:pageBreakBefore w:val="0"/>
              <w:widowControl/>
              <w:tabs>
                <w:tab w:val="left" w:pos="1875"/>
              </w:tabs>
              <w:kinsoku/>
              <w:wordWrap/>
              <w:overflowPunct/>
              <w:topLinePunct w:val="0"/>
              <w:bidi w:val="0"/>
              <w:spacing w:line="312" w:lineRule="auto"/>
              <w:jc w:val="center"/>
              <w:textAlignment w:val="baseline"/>
              <w:rPr>
                <w:rFonts w:hint="eastAsia" w:ascii="宋体" w:hAnsi="宋体" w:eastAsia="宋体" w:cs="宋体"/>
                <w:color w:val="auto"/>
                <w:kern w:val="0"/>
                <w:sz w:val="21"/>
                <w:szCs w:val="21"/>
                <w:highlight w:val="none"/>
                <w:lang w:eastAsia="zh-CN"/>
              </w:rPr>
            </w:pPr>
          </w:p>
        </w:tc>
        <w:tc>
          <w:tcPr>
            <w:tcW w:w="1580" w:type="dxa"/>
            <w:gridSpan w:val="2"/>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kinsoku/>
              <w:wordWrap/>
              <w:overflowPunct/>
              <w:topLinePunct w:val="0"/>
              <w:bidi w:val="0"/>
              <w:spacing w:line="312" w:lineRule="auto"/>
              <w:ind w:left="15" w:leftChars="7" w:right="76" w:rightChars="36" w:firstLine="203" w:firstLineChars="97"/>
              <w:textAlignment w:val="baseline"/>
              <w:rPr>
                <w:rFonts w:hint="eastAsia" w:ascii="宋体" w:hAnsi="宋体" w:eastAsia="宋体" w:cs="宋体"/>
                <w:color w:val="auto"/>
                <w:sz w:val="21"/>
                <w:szCs w:val="21"/>
                <w:lang w:val="en-US" w:eastAsia="zh-CN"/>
              </w:rPr>
            </w:pPr>
            <w:r>
              <w:rPr>
                <w:rFonts w:hint="eastAsia" w:ascii="宋体" w:hAnsi="宋体" w:eastAsia="宋体" w:cs="宋体"/>
                <w:color w:val="auto"/>
                <w:kern w:val="0"/>
                <w:sz w:val="21"/>
                <w:szCs w:val="21"/>
                <w:highlight w:val="none"/>
                <w:lang w:bidi="ar"/>
              </w:rPr>
              <w:t>工程质量管理体系及保证措施</w:t>
            </w:r>
          </w:p>
        </w:tc>
        <w:tc>
          <w:tcPr>
            <w:tcW w:w="4997" w:type="dxa"/>
            <w:gridSpan w:val="2"/>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widowControl/>
              <w:kinsoku/>
              <w:wordWrap/>
              <w:overflowPunct/>
              <w:topLinePunct w:val="0"/>
              <w:bidi w:val="0"/>
              <w:spacing w:line="312" w:lineRule="auto"/>
              <w:ind w:left="15" w:leftChars="7" w:firstLine="399" w:firstLineChars="19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编制要点：工程的质保体系与措施是否健全有效，是否切实可行。</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99" w:hRule="atLeast"/>
        </w:trPr>
        <w:tc>
          <w:tcPr>
            <w:tcW w:w="1508" w:type="dxa"/>
            <w:gridSpan w:val="2"/>
            <w:vMerge w:val="continue"/>
            <w:tcBorders>
              <w:left w:val="single" w:color="000000" w:sz="4" w:space="0"/>
              <w:right w:val="single" w:color="000000" w:sz="4" w:space="0"/>
            </w:tcBorders>
            <w:vAlign w:val="center"/>
          </w:tcPr>
          <w:p>
            <w:pPr>
              <w:pStyle w:val="46"/>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sz w:val="21"/>
                <w:szCs w:val="21"/>
              </w:rPr>
            </w:pPr>
          </w:p>
        </w:tc>
        <w:tc>
          <w:tcPr>
            <w:tcW w:w="440" w:type="dxa"/>
            <w:vMerge w:val="continue"/>
            <w:tcBorders>
              <w:left w:val="single" w:color="000000" w:sz="4" w:space="0"/>
              <w:right w:val="single" w:color="auto" w:sz="4" w:space="0"/>
            </w:tcBorders>
            <w:vAlign w:val="center"/>
          </w:tcPr>
          <w:p>
            <w:pPr>
              <w:keepNext w:val="0"/>
              <w:keepLines w:val="0"/>
              <w:pageBreakBefore w:val="0"/>
              <w:widowControl/>
              <w:tabs>
                <w:tab w:val="left" w:pos="1875"/>
              </w:tabs>
              <w:kinsoku/>
              <w:wordWrap/>
              <w:overflowPunct/>
              <w:topLinePunct w:val="0"/>
              <w:bidi w:val="0"/>
              <w:spacing w:line="312" w:lineRule="auto"/>
              <w:jc w:val="center"/>
              <w:textAlignment w:val="baseline"/>
              <w:rPr>
                <w:rFonts w:hint="eastAsia" w:ascii="宋体" w:hAnsi="宋体" w:eastAsia="宋体" w:cs="宋体"/>
                <w:color w:val="auto"/>
                <w:kern w:val="0"/>
                <w:sz w:val="21"/>
                <w:szCs w:val="21"/>
                <w:highlight w:val="none"/>
                <w:lang w:eastAsia="zh-CN"/>
              </w:rPr>
            </w:pPr>
          </w:p>
        </w:tc>
        <w:tc>
          <w:tcPr>
            <w:tcW w:w="553" w:type="dxa"/>
            <w:vMerge w:val="continue"/>
            <w:tcBorders>
              <w:left w:val="single" w:color="auto" w:sz="4" w:space="0"/>
              <w:right w:val="single" w:color="auto" w:sz="4" w:space="0"/>
            </w:tcBorders>
            <w:vAlign w:val="center"/>
          </w:tcPr>
          <w:p>
            <w:pPr>
              <w:keepNext w:val="0"/>
              <w:keepLines w:val="0"/>
              <w:pageBreakBefore w:val="0"/>
              <w:widowControl/>
              <w:tabs>
                <w:tab w:val="left" w:pos="1875"/>
              </w:tabs>
              <w:kinsoku/>
              <w:wordWrap/>
              <w:overflowPunct/>
              <w:topLinePunct w:val="0"/>
              <w:bidi w:val="0"/>
              <w:spacing w:line="312" w:lineRule="auto"/>
              <w:jc w:val="center"/>
              <w:textAlignment w:val="baseline"/>
              <w:rPr>
                <w:rFonts w:hint="eastAsia" w:ascii="宋体" w:hAnsi="宋体" w:eastAsia="宋体" w:cs="宋体"/>
                <w:color w:val="auto"/>
                <w:kern w:val="0"/>
                <w:sz w:val="21"/>
                <w:szCs w:val="21"/>
                <w:highlight w:val="none"/>
                <w:lang w:eastAsia="zh-CN"/>
              </w:rPr>
            </w:pPr>
          </w:p>
        </w:tc>
        <w:tc>
          <w:tcPr>
            <w:tcW w:w="1580" w:type="dxa"/>
            <w:gridSpan w:val="2"/>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kinsoku/>
              <w:wordWrap/>
              <w:overflowPunct/>
              <w:topLinePunct w:val="0"/>
              <w:bidi w:val="0"/>
              <w:spacing w:line="312" w:lineRule="auto"/>
              <w:ind w:left="15" w:leftChars="7" w:right="76" w:rightChars="36" w:firstLine="203" w:firstLineChars="97"/>
              <w:textAlignment w:val="baseline"/>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安全生产管理体系及保证措施</w:t>
            </w:r>
          </w:p>
        </w:tc>
        <w:tc>
          <w:tcPr>
            <w:tcW w:w="4997" w:type="dxa"/>
            <w:gridSpan w:val="2"/>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widowControl/>
              <w:kinsoku/>
              <w:wordWrap/>
              <w:overflowPunct/>
              <w:topLinePunct w:val="0"/>
              <w:bidi w:val="0"/>
              <w:spacing w:line="312" w:lineRule="auto"/>
              <w:ind w:left="15" w:leftChars="7" w:firstLine="399" w:firstLineChars="19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编制要点：制定健全的安全生产规章制度和针对性的安全技术措施，是否符合现场实际情况，防止扰民措施是否得当等。</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24" w:hRule="atLeast"/>
        </w:trPr>
        <w:tc>
          <w:tcPr>
            <w:tcW w:w="1508" w:type="dxa"/>
            <w:gridSpan w:val="2"/>
            <w:vMerge w:val="continue"/>
            <w:tcBorders>
              <w:left w:val="single" w:color="000000" w:sz="4" w:space="0"/>
              <w:right w:val="single" w:color="000000" w:sz="4" w:space="0"/>
            </w:tcBorders>
            <w:vAlign w:val="center"/>
          </w:tcPr>
          <w:p>
            <w:pPr>
              <w:pStyle w:val="46"/>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sz w:val="21"/>
                <w:szCs w:val="21"/>
              </w:rPr>
            </w:pPr>
          </w:p>
        </w:tc>
        <w:tc>
          <w:tcPr>
            <w:tcW w:w="440" w:type="dxa"/>
            <w:vMerge w:val="continue"/>
            <w:tcBorders>
              <w:left w:val="single" w:color="000000" w:sz="4" w:space="0"/>
              <w:right w:val="single" w:color="auto" w:sz="4" w:space="0"/>
            </w:tcBorders>
            <w:vAlign w:val="center"/>
          </w:tcPr>
          <w:p>
            <w:pPr>
              <w:keepNext w:val="0"/>
              <w:keepLines w:val="0"/>
              <w:pageBreakBefore w:val="0"/>
              <w:widowControl/>
              <w:tabs>
                <w:tab w:val="left" w:pos="1875"/>
              </w:tabs>
              <w:kinsoku/>
              <w:wordWrap/>
              <w:overflowPunct/>
              <w:topLinePunct w:val="0"/>
              <w:bidi w:val="0"/>
              <w:spacing w:line="312" w:lineRule="auto"/>
              <w:jc w:val="center"/>
              <w:textAlignment w:val="baseline"/>
              <w:rPr>
                <w:rFonts w:hint="eastAsia" w:ascii="宋体" w:hAnsi="宋体" w:eastAsia="宋体" w:cs="宋体"/>
                <w:color w:val="auto"/>
                <w:kern w:val="0"/>
                <w:sz w:val="21"/>
                <w:szCs w:val="21"/>
                <w:highlight w:val="none"/>
                <w:lang w:eastAsia="zh-CN"/>
              </w:rPr>
            </w:pPr>
          </w:p>
        </w:tc>
        <w:tc>
          <w:tcPr>
            <w:tcW w:w="553" w:type="dxa"/>
            <w:vMerge w:val="continue"/>
            <w:tcBorders>
              <w:left w:val="single" w:color="auto" w:sz="4" w:space="0"/>
              <w:right w:val="single" w:color="auto" w:sz="4" w:space="0"/>
            </w:tcBorders>
            <w:vAlign w:val="center"/>
          </w:tcPr>
          <w:p>
            <w:pPr>
              <w:keepNext w:val="0"/>
              <w:keepLines w:val="0"/>
              <w:pageBreakBefore w:val="0"/>
              <w:widowControl/>
              <w:tabs>
                <w:tab w:val="left" w:pos="1875"/>
              </w:tabs>
              <w:kinsoku/>
              <w:wordWrap/>
              <w:overflowPunct/>
              <w:topLinePunct w:val="0"/>
              <w:bidi w:val="0"/>
              <w:spacing w:line="312" w:lineRule="auto"/>
              <w:jc w:val="center"/>
              <w:textAlignment w:val="baseline"/>
              <w:rPr>
                <w:rFonts w:hint="eastAsia" w:ascii="宋体" w:hAnsi="宋体" w:eastAsia="宋体" w:cs="宋体"/>
                <w:color w:val="auto"/>
                <w:kern w:val="0"/>
                <w:sz w:val="21"/>
                <w:szCs w:val="21"/>
                <w:highlight w:val="none"/>
                <w:lang w:eastAsia="zh-CN"/>
              </w:rPr>
            </w:pPr>
          </w:p>
        </w:tc>
        <w:tc>
          <w:tcPr>
            <w:tcW w:w="1580" w:type="dxa"/>
            <w:gridSpan w:val="2"/>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kinsoku/>
              <w:wordWrap/>
              <w:overflowPunct/>
              <w:topLinePunct w:val="0"/>
              <w:bidi w:val="0"/>
              <w:spacing w:line="312" w:lineRule="auto"/>
              <w:ind w:left="15" w:leftChars="7" w:right="76" w:rightChars="36" w:firstLine="203" w:firstLineChars="97"/>
              <w:textAlignment w:val="baseline"/>
              <w:rPr>
                <w:rFonts w:hint="eastAsia" w:ascii="宋体" w:hAnsi="宋体" w:eastAsia="宋体" w:cs="宋体"/>
                <w:color w:val="auto"/>
                <w:sz w:val="21"/>
                <w:szCs w:val="21"/>
              </w:rPr>
            </w:pPr>
            <w:r>
              <w:rPr>
                <w:rFonts w:hint="eastAsia" w:ascii="宋体" w:hAnsi="宋体" w:eastAsia="宋体" w:cs="宋体"/>
                <w:color w:val="auto"/>
                <w:kern w:val="0"/>
                <w:sz w:val="21"/>
                <w:szCs w:val="21"/>
                <w:highlight w:val="none"/>
                <w:lang w:bidi="ar"/>
              </w:rPr>
              <w:t>环境保护体系及保证措施</w:t>
            </w:r>
          </w:p>
        </w:tc>
        <w:tc>
          <w:tcPr>
            <w:tcW w:w="4997" w:type="dxa"/>
            <w:gridSpan w:val="2"/>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widowControl/>
              <w:kinsoku/>
              <w:wordWrap/>
              <w:overflowPunct/>
              <w:topLinePunct w:val="0"/>
              <w:bidi w:val="0"/>
              <w:spacing w:line="312" w:lineRule="auto"/>
              <w:ind w:left="15" w:leftChars="7" w:firstLine="399" w:firstLineChars="19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编制要点：制定健全的</w:t>
            </w:r>
            <w:r>
              <w:rPr>
                <w:rFonts w:hint="eastAsia" w:ascii="宋体" w:hAnsi="宋体" w:eastAsia="宋体" w:cs="宋体"/>
                <w:color w:val="auto"/>
                <w:kern w:val="0"/>
                <w:sz w:val="21"/>
                <w:szCs w:val="21"/>
                <w:highlight w:val="none"/>
                <w:lang w:bidi="ar"/>
              </w:rPr>
              <w:t>环境保护</w:t>
            </w:r>
            <w:r>
              <w:rPr>
                <w:rFonts w:hint="eastAsia" w:ascii="宋体" w:hAnsi="宋体" w:eastAsia="宋体" w:cs="宋体"/>
                <w:color w:val="auto"/>
                <w:sz w:val="21"/>
                <w:szCs w:val="21"/>
              </w:rPr>
              <w:t>措施，</w:t>
            </w:r>
            <w:r>
              <w:rPr>
                <w:rFonts w:hint="eastAsia" w:ascii="宋体" w:hAnsi="宋体" w:eastAsia="宋体" w:cs="宋体"/>
                <w:color w:val="auto"/>
                <w:sz w:val="21"/>
                <w:szCs w:val="21"/>
                <w:lang w:eastAsia="zh-CN"/>
              </w:rPr>
              <w:t>是</w:t>
            </w:r>
            <w:r>
              <w:rPr>
                <w:rFonts w:hint="eastAsia" w:ascii="宋体" w:hAnsi="宋体" w:eastAsia="宋体" w:cs="宋体"/>
                <w:color w:val="auto"/>
                <w:sz w:val="21"/>
                <w:szCs w:val="21"/>
              </w:rPr>
              <w:t>否健全</w:t>
            </w:r>
            <w:r>
              <w:rPr>
                <w:rFonts w:hint="eastAsia" w:ascii="宋体" w:hAnsi="宋体" w:eastAsia="宋体" w:cs="宋体"/>
                <w:color w:val="auto"/>
                <w:sz w:val="21"/>
                <w:szCs w:val="21"/>
                <w:lang w:eastAsia="zh-CN"/>
              </w:rPr>
              <w:t>、科学有效</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53" w:hRule="atLeast"/>
        </w:trPr>
        <w:tc>
          <w:tcPr>
            <w:tcW w:w="1508" w:type="dxa"/>
            <w:gridSpan w:val="2"/>
            <w:vMerge w:val="continue"/>
            <w:tcBorders>
              <w:left w:val="single" w:color="000000" w:sz="4" w:space="0"/>
              <w:right w:val="single" w:color="000000" w:sz="4" w:space="0"/>
            </w:tcBorders>
            <w:vAlign w:val="center"/>
          </w:tcPr>
          <w:p>
            <w:pPr>
              <w:pStyle w:val="46"/>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sz w:val="21"/>
                <w:szCs w:val="21"/>
              </w:rPr>
            </w:pPr>
          </w:p>
        </w:tc>
        <w:tc>
          <w:tcPr>
            <w:tcW w:w="440" w:type="dxa"/>
            <w:vMerge w:val="continue"/>
            <w:tcBorders>
              <w:left w:val="single" w:color="000000" w:sz="4" w:space="0"/>
              <w:right w:val="single" w:color="auto" w:sz="4" w:space="0"/>
            </w:tcBorders>
            <w:vAlign w:val="center"/>
          </w:tcPr>
          <w:p>
            <w:pPr>
              <w:keepNext w:val="0"/>
              <w:keepLines w:val="0"/>
              <w:pageBreakBefore w:val="0"/>
              <w:widowControl/>
              <w:tabs>
                <w:tab w:val="left" w:pos="1875"/>
              </w:tabs>
              <w:kinsoku/>
              <w:wordWrap/>
              <w:overflowPunct/>
              <w:topLinePunct w:val="0"/>
              <w:bidi w:val="0"/>
              <w:spacing w:line="312" w:lineRule="auto"/>
              <w:jc w:val="center"/>
              <w:textAlignment w:val="baseline"/>
              <w:rPr>
                <w:rFonts w:hint="eastAsia" w:ascii="宋体" w:hAnsi="宋体" w:eastAsia="宋体" w:cs="宋体"/>
                <w:color w:val="auto"/>
                <w:kern w:val="0"/>
                <w:sz w:val="21"/>
                <w:szCs w:val="21"/>
                <w:highlight w:val="none"/>
                <w:lang w:eastAsia="zh-CN"/>
              </w:rPr>
            </w:pPr>
          </w:p>
        </w:tc>
        <w:tc>
          <w:tcPr>
            <w:tcW w:w="553" w:type="dxa"/>
            <w:vMerge w:val="continue"/>
            <w:tcBorders>
              <w:left w:val="single" w:color="auto" w:sz="4" w:space="0"/>
              <w:right w:val="single" w:color="auto" w:sz="4" w:space="0"/>
            </w:tcBorders>
            <w:vAlign w:val="center"/>
          </w:tcPr>
          <w:p>
            <w:pPr>
              <w:keepNext w:val="0"/>
              <w:keepLines w:val="0"/>
              <w:pageBreakBefore w:val="0"/>
              <w:widowControl/>
              <w:tabs>
                <w:tab w:val="left" w:pos="1875"/>
              </w:tabs>
              <w:kinsoku/>
              <w:wordWrap/>
              <w:overflowPunct/>
              <w:topLinePunct w:val="0"/>
              <w:bidi w:val="0"/>
              <w:spacing w:line="312" w:lineRule="auto"/>
              <w:jc w:val="center"/>
              <w:textAlignment w:val="baseline"/>
              <w:rPr>
                <w:rFonts w:hint="eastAsia" w:ascii="宋体" w:hAnsi="宋体" w:eastAsia="宋体" w:cs="宋体"/>
                <w:color w:val="auto"/>
                <w:kern w:val="0"/>
                <w:sz w:val="21"/>
                <w:szCs w:val="21"/>
                <w:highlight w:val="none"/>
                <w:lang w:eastAsia="zh-CN"/>
              </w:rPr>
            </w:pPr>
          </w:p>
        </w:tc>
        <w:tc>
          <w:tcPr>
            <w:tcW w:w="1580" w:type="dxa"/>
            <w:gridSpan w:val="2"/>
            <w:tcBorders>
              <w:top w:val="single" w:color="auto" w:sz="4" w:space="0"/>
              <w:left w:val="single" w:color="auto" w:sz="4" w:space="0"/>
              <w:right w:val="single" w:color="000000" w:sz="4" w:space="0"/>
            </w:tcBorders>
            <w:vAlign w:val="center"/>
          </w:tcPr>
          <w:p>
            <w:pPr>
              <w:pStyle w:val="2"/>
              <w:keepNext w:val="0"/>
              <w:keepLines w:val="0"/>
              <w:pageBreakBefore w:val="0"/>
              <w:widowControl/>
              <w:kinsoku/>
              <w:wordWrap/>
              <w:overflowPunct/>
              <w:topLinePunct w:val="0"/>
              <w:bidi w:val="0"/>
              <w:spacing w:line="312" w:lineRule="auto"/>
              <w:ind w:left="15" w:leftChars="7" w:right="76" w:rightChars="36" w:firstLine="203" w:firstLineChars="97"/>
              <w:textAlignment w:val="baseline"/>
              <w:rPr>
                <w:rFonts w:hint="eastAsia" w:ascii="宋体" w:hAnsi="宋体" w:eastAsia="宋体" w:cs="宋体"/>
                <w:color w:val="auto"/>
                <w:sz w:val="21"/>
                <w:szCs w:val="21"/>
                <w:lang w:val="en-US" w:eastAsia="zh-CN"/>
              </w:rPr>
            </w:pPr>
            <w:r>
              <w:rPr>
                <w:rFonts w:hint="eastAsia" w:ascii="宋体" w:hAnsi="宋体" w:eastAsia="宋体" w:cs="宋体"/>
                <w:color w:val="auto"/>
                <w:kern w:val="0"/>
                <w:sz w:val="21"/>
                <w:szCs w:val="21"/>
                <w:highlight w:val="none"/>
                <w:lang w:bidi="ar"/>
              </w:rPr>
              <w:t>项目风险预测与防范，事故应急预案</w:t>
            </w:r>
          </w:p>
        </w:tc>
        <w:tc>
          <w:tcPr>
            <w:tcW w:w="4997" w:type="dxa"/>
            <w:gridSpan w:val="2"/>
            <w:tcBorders>
              <w:top w:val="single" w:color="auto" w:sz="4" w:space="0"/>
              <w:left w:val="single" w:color="000000" w:sz="4" w:space="0"/>
              <w:bottom w:val="single" w:color="000000" w:sz="4" w:space="0"/>
              <w:right w:val="single" w:color="000000" w:sz="4" w:space="0"/>
            </w:tcBorders>
            <w:vAlign w:val="center"/>
          </w:tcPr>
          <w:p>
            <w:pPr>
              <w:pStyle w:val="47"/>
              <w:keepNext w:val="0"/>
              <w:keepLines w:val="0"/>
              <w:pageBreakBefore w:val="0"/>
              <w:widowControl/>
              <w:kinsoku/>
              <w:wordWrap/>
              <w:overflowPunct/>
              <w:topLinePunct w:val="0"/>
              <w:bidi w:val="0"/>
              <w:spacing w:line="312" w:lineRule="auto"/>
              <w:ind w:left="15" w:leftChars="7" w:firstLine="399" w:firstLineChars="19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编制要点：</w:t>
            </w:r>
            <w:r>
              <w:rPr>
                <w:rFonts w:hint="eastAsia" w:ascii="宋体" w:hAnsi="宋体" w:eastAsia="宋体" w:cs="宋体"/>
                <w:color w:val="auto"/>
                <w:kern w:val="0"/>
                <w:sz w:val="21"/>
                <w:szCs w:val="21"/>
                <w:highlight w:val="none"/>
                <w:lang w:bidi="ar"/>
              </w:rPr>
              <w:t>项目风险预测与防范</w:t>
            </w:r>
            <w:r>
              <w:rPr>
                <w:rFonts w:hint="eastAsia" w:ascii="宋体" w:hAnsi="宋体" w:eastAsia="宋体" w:cs="宋体"/>
                <w:color w:val="auto"/>
                <w:kern w:val="0"/>
                <w:sz w:val="21"/>
                <w:szCs w:val="21"/>
                <w:highlight w:val="none"/>
                <w:lang w:eastAsia="zh-CN" w:bidi="ar"/>
              </w:rPr>
              <w:t>措施</w:t>
            </w:r>
            <w:r>
              <w:rPr>
                <w:rFonts w:hint="eastAsia" w:ascii="宋体" w:hAnsi="宋体" w:eastAsia="宋体" w:cs="宋体"/>
                <w:color w:val="auto"/>
                <w:kern w:val="0"/>
                <w:sz w:val="21"/>
                <w:szCs w:val="21"/>
                <w:highlight w:val="none"/>
                <w:lang w:bidi="ar"/>
              </w:rPr>
              <w:t>，事故应急预案</w:t>
            </w:r>
            <w:r>
              <w:rPr>
                <w:rFonts w:hint="eastAsia" w:ascii="宋体" w:hAnsi="宋体" w:eastAsia="宋体" w:cs="宋体"/>
                <w:color w:val="auto"/>
                <w:kern w:val="0"/>
                <w:sz w:val="21"/>
                <w:szCs w:val="21"/>
                <w:highlight w:val="none"/>
                <w:lang w:eastAsia="zh-CN" w:bidi="ar"/>
              </w:rPr>
              <w:t>是否可行。</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287" w:hRule="atLeast"/>
        </w:trPr>
        <w:tc>
          <w:tcPr>
            <w:tcW w:w="1508" w:type="dxa"/>
            <w:gridSpan w:val="2"/>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sz w:val="21"/>
                <w:szCs w:val="21"/>
                <w:lang w:val="en-US"/>
              </w:rPr>
            </w:pPr>
            <w:r>
              <w:rPr>
                <w:rStyle w:val="45"/>
                <w:rFonts w:hint="eastAsia" w:ascii="宋体" w:hAnsi="宋体" w:eastAsia="宋体" w:cs="宋体"/>
                <w:color w:val="auto"/>
                <w:sz w:val="21"/>
                <w:szCs w:val="21"/>
                <w:lang w:val="en-US"/>
              </w:rPr>
              <w:t>2.2.3</w:t>
            </w:r>
          </w:p>
        </w:tc>
        <w:tc>
          <w:tcPr>
            <w:tcW w:w="2573" w:type="dxa"/>
            <w:gridSpan w:val="4"/>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kern w:val="0"/>
                <w:sz w:val="21"/>
                <w:szCs w:val="21"/>
              </w:rPr>
            </w:pPr>
            <w:r>
              <w:rPr>
                <w:rStyle w:val="45"/>
                <w:rFonts w:hint="eastAsia" w:ascii="宋体" w:hAnsi="宋体" w:eastAsia="宋体" w:cs="宋体"/>
                <w:color w:val="auto"/>
                <w:kern w:val="0"/>
                <w:sz w:val="21"/>
                <w:szCs w:val="21"/>
              </w:rPr>
              <w:t>投标报价评标</w:t>
            </w:r>
          </w:p>
          <w:p>
            <w:pPr>
              <w:pStyle w:val="46"/>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kern w:val="0"/>
                <w:sz w:val="21"/>
                <w:szCs w:val="21"/>
              </w:rPr>
            </w:pPr>
            <w:r>
              <w:rPr>
                <w:rStyle w:val="45"/>
                <w:rFonts w:hint="eastAsia" w:ascii="宋体" w:hAnsi="宋体" w:eastAsia="宋体" w:cs="宋体"/>
                <w:color w:val="auto"/>
                <w:kern w:val="0"/>
                <w:sz w:val="21"/>
                <w:szCs w:val="21"/>
              </w:rPr>
              <w:t>基准价计算方法</w:t>
            </w:r>
          </w:p>
        </w:tc>
        <w:tc>
          <w:tcPr>
            <w:tcW w:w="4997"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kinsoku/>
              <w:wordWrap/>
              <w:overflowPunct/>
              <w:topLinePunct w:val="0"/>
              <w:bidi w:val="0"/>
              <w:snapToGrid w:val="0"/>
              <w:spacing w:line="312" w:lineRule="auto"/>
              <w:ind w:left="15" w:leftChars="7" w:firstLine="399" w:firstLineChars="190"/>
              <w:jc w:val="left"/>
              <w:textAlignment w:val="baseline"/>
              <w:rPr>
                <w:rStyle w:val="45"/>
                <w:rFonts w:hint="eastAsia" w:ascii="宋体" w:hAnsi="宋体" w:eastAsia="宋体" w:cs="宋体"/>
                <w:bCs/>
                <w:color w:val="auto"/>
                <w:kern w:val="0"/>
                <w:sz w:val="21"/>
                <w:szCs w:val="21"/>
              </w:rPr>
            </w:pPr>
            <w:r>
              <w:rPr>
                <w:rStyle w:val="45"/>
                <w:rFonts w:hint="eastAsia" w:ascii="宋体" w:hAnsi="宋体" w:eastAsia="宋体" w:cs="宋体"/>
                <w:bCs/>
                <w:color w:val="auto"/>
                <w:kern w:val="0"/>
                <w:sz w:val="21"/>
                <w:szCs w:val="21"/>
              </w:rPr>
              <w:t>所有通过初步评审合格的投标人（投标总报价高于最高限价的除外）的投标总报价中去掉六分之一（不能整除的按小数前整数取整，不足六家报价则不去掉）的最低价和相同家数的最高价后的算术平均值作为评标基准价。</w:t>
            </w:r>
          </w:p>
          <w:p>
            <w:pPr>
              <w:keepNext w:val="0"/>
              <w:keepLines w:val="0"/>
              <w:pageBreakBefore w:val="0"/>
              <w:widowControl/>
              <w:kinsoku/>
              <w:wordWrap/>
              <w:overflowPunct/>
              <w:topLinePunct w:val="0"/>
              <w:bidi w:val="0"/>
              <w:snapToGrid w:val="0"/>
              <w:spacing w:line="312" w:lineRule="auto"/>
              <w:ind w:left="15" w:leftChars="7" w:firstLine="399" w:firstLineChars="190"/>
              <w:jc w:val="left"/>
              <w:textAlignment w:val="baseline"/>
              <w:rPr>
                <w:rStyle w:val="45"/>
                <w:rFonts w:hint="eastAsia" w:ascii="宋体" w:hAnsi="宋体" w:eastAsia="宋体" w:cs="宋体"/>
                <w:color w:val="auto"/>
                <w:sz w:val="21"/>
                <w:szCs w:val="21"/>
              </w:rPr>
            </w:pPr>
            <w:r>
              <w:rPr>
                <w:rStyle w:val="45"/>
                <w:rFonts w:hint="eastAsia" w:ascii="宋体" w:hAnsi="宋体" w:eastAsia="宋体" w:cs="宋体"/>
                <w:bCs/>
                <w:color w:val="auto"/>
                <w:kern w:val="0"/>
                <w:sz w:val="21"/>
                <w:szCs w:val="21"/>
              </w:rPr>
              <w:t>经初步评审不合格投标报价不参与评标基准价的计算</w:t>
            </w:r>
            <w:r>
              <w:rPr>
                <w:rStyle w:val="45"/>
                <w:rFonts w:hint="eastAsia" w:ascii="宋体" w:hAnsi="宋体" w:eastAsia="宋体" w:cs="宋体"/>
                <w:color w:val="auto"/>
                <w:sz w:val="21"/>
                <w:szCs w:val="21"/>
              </w:rPr>
              <w:t>，但投标报价要计算相应得分。</w:t>
            </w:r>
          </w:p>
          <w:p>
            <w:pPr>
              <w:keepNext w:val="0"/>
              <w:keepLines w:val="0"/>
              <w:pageBreakBefore w:val="0"/>
              <w:widowControl/>
              <w:kinsoku/>
              <w:wordWrap/>
              <w:overflowPunct/>
              <w:topLinePunct w:val="0"/>
              <w:bidi w:val="0"/>
              <w:snapToGrid w:val="0"/>
              <w:spacing w:line="312" w:lineRule="auto"/>
              <w:ind w:left="15" w:leftChars="7" w:firstLine="399" w:firstLineChars="190"/>
              <w:textAlignment w:val="baseline"/>
              <w:rPr>
                <w:rStyle w:val="40"/>
                <w:rFonts w:hint="eastAsia" w:ascii="宋体" w:hAnsi="宋体" w:eastAsia="宋体" w:cs="宋体"/>
                <w:color w:val="auto"/>
                <w:kern w:val="0"/>
                <w:sz w:val="21"/>
                <w:szCs w:val="21"/>
              </w:rPr>
            </w:pPr>
            <w:r>
              <w:rPr>
                <w:rStyle w:val="45"/>
                <w:rFonts w:hint="eastAsia" w:ascii="宋体" w:hAnsi="宋体" w:eastAsia="宋体" w:cs="宋体"/>
                <w:color w:val="auto"/>
                <w:kern w:val="0"/>
                <w:sz w:val="21"/>
                <w:szCs w:val="21"/>
              </w:rPr>
              <w:t>以上计算取小数点后两位，第三位四舍五入。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309" w:hRule="atLeast"/>
        </w:trPr>
        <w:tc>
          <w:tcPr>
            <w:tcW w:w="1508" w:type="dxa"/>
            <w:gridSpan w:val="2"/>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kinsoku/>
              <w:wordWrap/>
              <w:overflowPunct/>
              <w:topLinePunct w:val="0"/>
              <w:autoSpaceDE/>
              <w:autoSpaceDN/>
              <w:bidi w:val="0"/>
              <w:adjustRightInd/>
              <w:spacing w:before="0" w:beforeAutospacing="0" w:after="0" w:afterAutospacing="0" w:line="312" w:lineRule="auto"/>
              <w:jc w:val="center"/>
              <w:textAlignment w:val="baseline"/>
              <w:rPr>
                <w:rStyle w:val="45"/>
                <w:rFonts w:hint="eastAsia" w:ascii="宋体" w:hAnsi="宋体" w:eastAsia="宋体" w:cs="宋体"/>
                <w:color w:val="auto"/>
                <w:sz w:val="21"/>
                <w:szCs w:val="21"/>
              </w:rPr>
            </w:pPr>
            <w:r>
              <w:rPr>
                <w:rStyle w:val="45"/>
                <w:rFonts w:hint="eastAsia" w:ascii="宋体" w:hAnsi="宋体" w:eastAsia="宋体" w:cs="宋体"/>
                <w:color w:val="auto"/>
                <w:sz w:val="21"/>
                <w:szCs w:val="21"/>
              </w:rPr>
              <w:t>2.2.</w:t>
            </w:r>
            <w:r>
              <w:rPr>
                <w:rStyle w:val="45"/>
                <w:rFonts w:hint="eastAsia" w:ascii="宋体" w:hAnsi="宋体" w:eastAsia="宋体" w:cs="宋体"/>
                <w:color w:val="auto"/>
                <w:sz w:val="21"/>
                <w:szCs w:val="21"/>
                <w:lang w:val="en-US"/>
              </w:rPr>
              <w:t>4</w:t>
            </w:r>
          </w:p>
        </w:tc>
        <w:tc>
          <w:tcPr>
            <w:tcW w:w="2573" w:type="dxa"/>
            <w:gridSpan w:val="4"/>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kinsoku/>
              <w:wordWrap/>
              <w:overflowPunct/>
              <w:topLinePunct w:val="0"/>
              <w:autoSpaceDE/>
              <w:autoSpaceDN/>
              <w:bidi w:val="0"/>
              <w:adjustRightInd/>
              <w:spacing w:before="0" w:beforeAutospacing="0" w:after="0" w:afterAutospacing="0" w:line="312" w:lineRule="auto"/>
              <w:jc w:val="center"/>
              <w:textAlignment w:val="baseline"/>
              <w:rPr>
                <w:rStyle w:val="45"/>
                <w:rFonts w:hint="eastAsia" w:ascii="宋体" w:hAnsi="宋体" w:eastAsia="宋体" w:cs="宋体"/>
                <w:color w:val="auto"/>
                <w:kern w:val="0"/>
                <w:sz w:val="21"/>
                <w:szCs w:val="21"/>
              </w:rPr>
            </w:pPr>
            <w:r>
              <w:rPr>
                <w:rStyle w:val="45"/>
                <w:rFonts w:hint="eastAsia" w:ascii="宋体" w:hAnsi="宋体" w:eastAsia="宋体" w:cs="宋体"/>
                <w:color w:val="auto"/>
                <w:kern w:val="0"/>
                <w:sz w:val="21"/>
                <w:szCs w:val="21"/>
              </w:rPr>
              <w:t>投标总报价的</w:t>
            </w:r>
          </w:p>
          <w:p>
            <w:pPr>
              <w:pStyle w:val="46"/>
              <w:keepNext w:val="0"/>
              <w:keepLines w:val="0"/>
              <w:pageBreakBefore w:val="0"/>
              <w:widowControl/>
              <w:kinsoku/>
              <w:wordWrap/>
              <w:overflowPunct/>
              <w:topLinePunct w:val="0"/>
              <w:autoSpaceDE/>
              <w:autoSpaceDN/>
              <w:bidi w:val="0"/>
              <w:adjustRightInd/>
              <w:spacing w:before="0" w:beforeAutospacing="0" w:after="0" w:afterAutospacing="0" w:line="312" w:lineRule="auto"/>
              <w:jc w:val="center"/>
              <w:textAlignment w:val="baseline"/>
              <w:rPr>
                <w:rStyle w:val="45"/>
                <w:rFonts w:hint="eastAsia" w:ascii="宋体" w:hAnsi="宋体" w:eastAsia="宋体" w:cs="宋体"/>
                <w:color w:val="auto"/>
                <w:kern w:val="0"/>
                <w:sz w:val="21"/>
                <w:szCs w:val="21"/>
              </w:rPr>
            </w:pPr>
            <w:r>
              <w:rPr>
                <w:rStyle w:val="45"/>
                <w:rFonts w:hint="eastAsia" w:ascii="宋体" w:hAnsi="宋体" w:eastAsia="宋体" w:cs="宋体"/>
                <w:color w:val="auto"/>
                <w:kern w:val="0"/>
                <w:sz w:val="21"/>
                <w:szCs w:val="21"/>
              </w:rPr>
              <w:t>偏差率计算公式</w:t>
            </w:r>
          </w:p>
        </w:tc>
        <w:tc>
          <w:tcPr>
            <w:tcW w:w="499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pacing w:beforeAutospacing="0" w:afterAutospacing="0" w:line="312" w:lineRule="auto"/>
              <w:ind w:left="15" w:leftChars="7" w:firstLine="399" w:firstLineChars="190"/>
              <w:jc w:val="left"/>
              <w:textAlignment w:val="baseline"/>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偏差率=1OO％×(投标人报价一评标基准价)／评标基准价</w:t>
            </w:r>
          </w:p>
          <w:p>
            <w:pPr>
              <w:keepNext w:val="0"/>
              <w:keepLines w:val="0"/>
              <w:pageBreakBefore w:val="0"/>
              <w:widowControl/>
              <w:kinsoku/>
              <w:wordWrap/>
              <w:overflowPunct/>
              <w:topLinePunct w:val="0"/>
              <w:autoSpaceDE/>
              <w:autoSpaceDN/>
              <w:bidi w:val="0"/>
              <w:adjustRightInd/>
              <w:snapToGrid w:val="0"/>
              <w:spacing w:beforeAutospacing="0" w:afterAutospacing="0" w:line="312" w:lineRule="auto"/>
              <w:ind w:left="15" w:leftChars="7" w:firstLine="399" w:firstLineChars="190"/>
              <w:textAlignment w:val="baseline"/>
              <w:rPr>
                <w:rStyle w:val="45"/>
                <w:rFonts w:hint="eastAsia" w:ascii="宋体" w:hAnsi="宋体" w:eastAsia="宋体" w:cs="宋体"/>
                <w:bCs/>
                <w:color w:val="auto"/>
                <w:kern w:val="0"/>
                <w:sz w:val="21"/>
                <w:szCs w:val="21"/>
              </w:rPr>
            </w:pPr>
            <w:r>
              <w:rPr>
                <w:rStyle w:val="40"/>
                <w:rFonts w:hint="eastAsia" w:ascii="宋体" w:hAnsi="宋体" w:eastAsia="宋体" w:cs="宋体"/>
                <w:color w:val="auto"/>
                <w:kern w:val="0"/>
                <w:sz w:val="21"/>
                <w:szCs w:val="21"/>
              </w:rPr>
              <w:t>（偏差率保留小数点后两位，小数点后第三位“四舍五入”）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933" w:hRule="atLeast"/>
        </w:trPr>
        <w:tc>
          <w:tcPr>
            <w:tcW w:w="1508"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sz w:val="21"/>
                <w:szCs w:val="21"/>
              </w:rPr>
            </w:pPr>
          </w:p>
          <w:p>
            <w:pPr>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sz w:val="21"/>
                <w:szCs w:val="21"/>
              </w:rPr>
            </w:pPr>
          </w:p>
          <w:p>
            <w:pPr>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sz w:val="21"/>
                <w:szCs w:val="21"/>
              </w:rPr>
            </w:pPr>
          </w:p>
          <w:p>
            <w:pPr>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kern w:val="0"/>
                <w:sz w:val="21"/>
                <w:szCs w:val="21"/>
              </w:rPr>
            </w:pPr>
            <w:r>
              <w:rPr>
                <w:rStyle w:val="45"/>
                <w:rFonts w:hint="eastAsia" w:ascii="宋体" w:hAnsi="宋体" w:eastAsia="宋体" w:cs="宋体"/>
                <w:color w:val="auto"/>
                <w:sz w:val="21"/>
                <w:szCs w:val="21"/>
              </w:rPr>
              <w:t>3</w:t>
            </w:r>
          </w:p>
        </w:tc>
        <w:tc>
          <w:tcPr>
            <w:tcW w:w="2573" w:type="dxa"/>
            <w:gridSpan w:val="4"/>
            <w:tcBorders>
              <w:top w:val="single" w:color="000000" w:sz="4" w:space="0"/>
              <w:left w:val="single" w:color="000000" w:sz="4" w:space="0"/>
              <w:bottom w:val="single" w:color="000000" w:sz="4" w:space="0"/>
              <w:right w:val="single" w:color="000000" w:sz="4" w:space="0"/>
            </w:tcBorders>
            <w:textDirection w:val="tbRlV"/>
            <w:vAlign w:val="center"/>
          </w:tcPr>
          <w:p>
            <w:pPr>
              <w:keepNext w:val="0"/>
              <w:keepLines w:val="0"/>
              <w:pageBreakBefore w:val="0"/>
              <w:widowControl/>
              <w:kinsoku/>
              <w:wordWrap/>
              <w:overflowPunct/>
              <w:topLinePunct w:val="0"/>
              <w:bidi w:val="0"/>
              <w:spacing w:line="312" w:lineRule="auto"/>
              <w:ind w:left="113" w:right="113"/>
              <w:jc w:val="center"/>
              <w:textAlignment w:val="baseline"/>
              <w:rPr>
                <w:rStyle w:val="45"/>
                <w:rFonts w:hint="eastAsia" w:ascii="宋体" w:hAnsi="宋体" w:eastAsia="宋体" w:cs="宋体"/>
                <w:color w:val="auto"/>
                <w:kern w:val="0"/>
                <w:sz w:val="21"/>
                <w:szCs w:val="21"/>
              </w:rPr>
            </w:pPr>
            <w:r>
              <w:rPr>
                <w:rStyle w:val="45"/>
                <w:rFonts w:hint="eastAsia" w:ascii="宋体" w:hAnsi="宋体" w:eastAsia="宋体" w:cs="宋体"/>
                <w:color w:val="auto"/>
                <w:sz w:val="21"/>
                <w:szCs w:val="21"/>
              </w:rPr>
              <w:t>评标程序</w:t>
            </w:r>
          </w:p>
        </w:tc>
        <w:tc>
          <w:tcPr>
            <w:tcW w:w="499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pacing w:line="312" w:lineRule="auto"/>
              <w:ind w:firstLine="42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1.按本章评标办法第3.1款进行初步评审。未通过初步评审或</w:t>
            </w:r>
            <w:r>
              <w:rPr>
                <w:rFonts w:hint="eastAsia" w:ascii="宋体" w:hAnsi="宋体" w:eastAsia="宋体" w:cs="宋体"/>
                <w:color w:val="auto"/>
                <w:sz w:val="21"/>
                <w:szCs w:val="21"/>
                <w:highlight w:val="none"/>
                <w:lang w:eastAsia="zh-CN"/>
              </w:rPr>
              <w:t>评审小组</w:t>
            </w:r>
            <w:r>
              <w:rPr>
                <w:rFonts w:hint="eastAsia" w:ascii="宋体" w:hAnsi="宋体" w:eastAsia="宋体" w:cs="宋体"/>
                <w:color w:val="auto"/>
                <w:sz w:val="21"/>
                <w:szCs w:val="21"/>
                <w:highlight w:val="none"/>
              </w:rPr>
              <w:t>认定为无效的投标文件的不再进行后续评审。</w:t>
            </w:r>
          </w:p>
          <w:p>
            <w:pPr>
              <w:keepNext w:val="0"/>
              <w:keepLines w:val="0"/>
              <w:pageBreakBefore w:val="0"/>
              <w:widowControl/>
              <w:kinsoku/>
              <w:wordWrap/>
              <w:overflowPunct/>
              <w:topLinePunct w:val="0"/>
              <w:bidi w:val="0"/>
              <w:spacing w:line="312" w:lineRule="auto"/>
              <w:ind w:firstLine="42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2.对初步评审合格的投标人按照本章第2.2.3项计算方法计算评标基准价，并按本附表第</w:t>
            </w:r>
            <w:r>
              <w:rPr>
                <w:rFonts w:hint="eastAsia" w:ascii="宋体" w:hAnsi="宋体" w:eastAsia="宋体" w:cs="宋体"/>
                <w:b/>
                <w:bCs/>
                <w:color w:val="auto"/>
                <w:sz w:val="21"/>
                <w:szCs w:val="21"/>
                <w:u w:val="single"/>
                <w:lang w:eastAsia="zh-CN"/>
              </w:rPr>
              <w:t>3.2.1（</w:t>
            </w:r>
            <w:r>
              <w:rPr>
                <w:rFonts w:hint="eastAsia" w:ascii="宋体" w:hAnsi="宋体" w:eastAsia="宋体" w:cs="宋体"/>
                <w:b/>
                <w:bCs/>
                <w:color w:val="auto"/>
                <w:sz w:val="21"/>
                <w:szCs w:val="21"/>
                <w:u w:val="single"/>
                <w:lang w:val="en-US" w:eastAsia="zh-CN"/>
              </w:rPr>
              <w:t>1</w:t>
            </w:r>
            <w:r>
              <w:rPr>
                <w:rFonts w:hint="eastAsia" w:ascii="宋体" w:hAnsi="宋体" w:eastAsia="宋体" w:cs="宋体"/>
                <w:b/>
                <w:bCs/>
                <w:color w:val="auto"/>
                <w:sz w:val="21"/>
                <w:szCs w:val="21"/>
                <w:u w:val="single"/>
                <w:lang w:eastAsia="zh-CN"/>
              </w:rPr>
              <w:t>）</w:t>
            </w:r>
            <w:r>
              <w:rPr>
                <w:rFonts w:hint="eastAsia" w:ascii="宋体" w:hAnsi="宋体" w:eastAsia="宋体" w:cs="宋体"/>
                <w:color w:val="auto"/>
                <w:sz w:val="21"/>
                <w:szCs w:val="21"/>
                <w:highlight w:val="none"/>
              </w:rPr>
              <w:t>目规定的评分方法对投标总报价进行评分。</w:t>
            </w:r>
          </w:p>
          <w:p>
            <w:pPr>
              <w:keepNext w:val="0"/>
              <w:keepLines w:val="0"/>
              <w:pageBreakBefore w:val="0"/>
              <w:widowControl/>
              <w:kinsoku/>
              <w:wordWrap/>
              <w:overflowPunct/>
              <w:topLinePunct w:val="0"/>
              <w:bidi w:val="0"/>
              <w:spacing w:line="312" w:lineRule="auto"/>
              <w:ind w:firstLine="42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按本章评标办法前附表第2.2.2项及第</w:t>
            </w:r>
            <w:r>
              <w:rPr>
                <w:rFonts w:hint="eastAsia" w:ascii="宋体" w:hAnsi="宋体" w:eastAsia="宋体" w:cs="宋体"/>
                <w:b/>
                <w:bCs/>
                <w:color w:val="auto"/>
                <w:sz w:val="21"/>
                <w:szCs w:val="21"/>
                <w:u w:val="single"/>
                <w:lang w:eastAsia="zh-CN"/>
              </w:rPr>
              <w:t>3.2.1（</w:t>
            </w:r>
            <w:r>
              <w:rPr>
                <w:rFonts w:hint="eastAsia" w:ascii="宋体" w:hAnsi="宋体" w:eastAsia="宋体" w:cs="宋体"/>
                <w:b/>
                <w:bCs/>
                <w:color w:val="auto"/>
                <w:sz w:val="21"/>
                <w:szCs w:val="21"/>
                <w:u w:val="single"/>
                <w:lang w:val="en-US" w:eastAsia="zh-CN"/>
              </w:rPr>
              <w:t>2</w:t>
            </w:r>
            <w:r>
              <w:rPr>
                <w:rFonts w:hint="eastAsia" w:ascii="宋体" w:hAnsi="宋体" w:eastAsia="宋体" w:cs="宋体"/>
                <w:b/>
                <w:bCs/>
                <w:color w:val="auto"/>
                <w:sz w:val="21"/>
                <w:szCs w:val="21"/>
                <w:u w:val="single"/>
                <w:lang w:eastAsia="zh-CN"/>
              </w:rPr>
              <w:t>）</w:t>
            </w:r>
            <w:r>
              <w:rPr>
                <w:rFonts w:hint="eastAsia" w:ascii="宋体" w:hAnsi="宋体" w:eastAsia="宋体" w:cs="宋体"/>
                <w:color w:val="auto"/>
                <w:sz w:val="21"/>
                <w:szCs w:val="21"/>
                <w:highlight w:val="none"/>
              </w:rPr>
              <w:t>目的规定对技术部分进行评审。</w:t>
            </w:r>
          </w:p>
          <w:p>
            <w:pPr>
              <w:keepNext w:val="0"/>
              <w:keepLines w:val="0"/>
              <w:pageBreakBefore w:val="0"/>
              <w:widowControl/>
              <w:kinsoku/>
              <w:wordWrap/>
              <w:overflowPunct/>
              <w:topLinePunct w:val="0"/>
              <w:bidi w:val="0"/>
              <w:spacing w:line="312" w:lineRule="auto"/>
              <w:ind w:firstLine="42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.因</w:t>
            </w:r>
            <w:r>
              <w:rPr>
                <w:rFonts w:hint="eastAsia" w:ascii="宋体" w:hAnsi="宋体" w:eastAsia="宋体" w:cs="宋体"/>
                <w:color w:val="auto"/>
                <w:sz w:val="21"/>
                <w:szCs w:val="21"/>
                <w:highlight w:val="none"/>
                <w:lang w:eastAsia="zh-CN"/>
              </w:rPr>
              <w:t>评审小组</w:t>
            </w:r>
            <w:r>
              <w:rPr>
                <w:rFonts w:hint="eastAsia" w:ascii="宋体" w:hAnsi="宋体" w:eastAsia="宋体" w:cs="宋体"/>
                <w:color w:val="auto"/>
                <w:sz w:val="21"/>
                <w:szCs w:val="21"/>
                <w:highlight w:val="none"/>
              </w:rPr>
              <w:t>作否决投标处理导致有效投标人不足三个的，</w:t>
            </w:r>
            <w:r>
              <w:rPr>
                <w:rFonts w:hint="eastAsia" w:ascii="宋体" w:hAnsi="宋体" w:eastAsia="宋体" w:cs="宋体"/>
                <w:color w:val="auto"/>
                <w:sz w:val="21"/>
                <w:szCs w:val="21"/>
                <w:highlight w:val="none"/>
                <w:lang w:eastAsia="zh-CN"/>
              </w:rPr>
              <w:t>评审小组</w:t>
            </w:r>
            <w:r>
              <w:rPr>
                <w:rFonts w:hint="eastAsia" w:ascii="宋体" w:hAnsi="宋体" w:eastAsia="宋体" w:cs="宋体"/>
                <w:color w:val="auto"/>
                <w:sz w:val="21"/>
                <w:szCs w:val="21"/>
                <w:highlight w:val="none"/>
              </w:rPr>
              <w:t>应当否决所有投标。但是有效投标人的经济、技术等指标仍然具有市场竞争力，能够满足</w:t>
            </w:r>
            <w:r>
              <w:rPr>
                <w:rFonts w:hint="eastAsia" w:ascii="宋体" w:hAnsi="宋体" w:eastAsia="宋体" w:cs="宋体"/>
                <w:color w:val="auto"/>
                <w:sz w:val="21"/>
                <w:szCs w:val="21"/>
                <w:lang w:val="en-US" w:eastAsia="zh-CN"/>
              </w:rPr>
              <w:t>招标</w:t>
            </w:r>
            <w:r>
              <w:rPr>
                <w:rFonts w:hint="eastAsia" w:ascii="宋体" w:hAnsi="宋体" w:eastAsia="宋体" w:cs="宋体"/>
                <w:color w:val="auto"/>
                <w:sz w:val="21"/>
                <w:szCs w:val="21"/>
                <w:highlight w:val="none"/>
                <w:lang w:eastAsia="zh-CN"/>
              </w:rPr>
              <w:t>文件</w:t>
            </w:r>
            <w:r>
              <w:rPr>
                <w:rFonts w:hint="eastAsia" w:ascii="宋体" w:hAnsi="宋体" w:eastAsia="宋体" w:cs="宋体"/>
                <w:color w:val="auto"/>
                <w:sz w:val="21"/>
                <w:szCs w:val="21"/>
                <w:highlight w:val="none"/>
              </w:rPr>
              <w:t>要求的，</w:t>
            </w:r>
            <w:r>
              <w:rPr>
                <w:rFonts w:hint="eastAsia" w:ascii="宋体" w:hAnsi="宋体" w:eastAsia="宋体" w:cs="宋体"/>
                <w:color w:val="auto"/>
                <w:sz w:val="21"/>
                <w:szCs w:val="21"/>
                <w:highlight w:val="none"/>
                <w:lang w:eastAsia="zh-CN"/>
              </w:rPr>
              <w:t>评审小组</w:t>
            </w:r>
            <w:r>
              <w:rPr>
                <w:rFonts w:hint="eastAsia" w:ascii="宋体" w:hAnsi="宋体" w:eastAsia="宋体" w:cs="宋体"/>
                <w:color w:val="auto"/>
                <w:sz w:val="21"/>
                <w:szCs w:val="21"/>
                <w:highlight w:val="none"/>
              </w:rPr>
              <w:t>可以继续评标并确定中标候选人。</w:t>
            </w:r>
          </w:p>
          <w:p>
            <w:pPr>
              <w:keepNext w:val="0"/>
              <w:keepLines w:val="0"/>
              <w:pageBreakBefore w:val="0"/>
              <w:widowControl/>
              <w:kinsoku/>
              <w:wordWrap/>
              <w:overflowPunct/>
              <w:topLinePunct w:val="0"/>
              <w:bidi w:val="0"/>
              <w:spacing w:line="312" w:lineRule="auto"/>
              <w:ind w:firstLine="420" w:firstLineChars="200"/>
              <w:textAlignment w:val="baseline"/>
              <w:rPr>
                <w:rStyle w:val="45"/>
                <w:rFonts w:hint="eastAsia" w:ascii="宋体" w:hAnsi="宋体" w:eastAsia="宋体" w:cs="宋体"/>
                <w:color w:val="auto"/>
                <w:sz w:val="21"/>
                <w:szCs w:val="21"/>
              </w:rPr>
            </w:pPr>
            <w:r>
              <w:rPr>
                <w:rFonts w:hint="eastAsia" w:ascii="宋体" w:hAnsi="宋体" w:eastAsia="宋体" w:cs="宋体"/>
                <w:color w:val="auto"/>
                <w:sz w:val="21"/>
                <w:szCs w:val="21"/>
                <w:highlight w:val="none"/>
              </w:rPr>
              <w:t>5.对投标总报价</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技术部分得分进行汇总，确定得分由高至低前三名投标人为中标候选人。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1" w:hRule="atLeast"/>
        </w:trPr>
        <w:tc>
          <w:tcPr>
            <w:tcW w:w="150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textAlignment w:val="baseline"/>
              <w:rPr>
                <w:rStyle w:val="45"/>
                <w:rFonts w:hint="eastAsia" w:ascii="宋体" w:hAnsi="宋体" w:eastAsia="宋体" w:cs="宋体"/>
                <w:color w:val="auto"/>
                <w:sz w:val="21"/>
                <w:szCs w:val="21"/>
              </w:rPr>
            </w:pPr>
            <w:r>
              <w:rPr>
                <w:rStyle w:val="45"/>
                <w:rFonts w:hint="eastAsia" w:ascii="宋体" w:hAnsi="宋体" w:eastAsia="宋体" w:cs="宋体"/>
                <w:color w:val="auto"/>
                <w:sz w:val="21"/>
                <w:szCs w:val="21"/>
                <w:lang w:val="en-US"/>
              </w:rPr>
              <w:t xml:space="preserve">  </w:t>
            </w:r>
            <w:r>
              <w:rPr>
                <w:rStyle w:val="45"/>
                <w:rFonts w:hint="eastAsia" w:ascii="宋体" w:hAnsi="宋体" w:eastAsia="宋体" w:cs="宋体"/>
                <w:color w:val="auto"/>
                <w:sz w:val="21"/>
                <w:szCs w:val="21"/>
              </w:rPr>
              <w:t>3.2.1(1)</w:t>
            </w:r>
          </w:p>
        </w:tc>
        <w:tc>
          <w:tcPr>
            <w:tcW w:w="146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sz w:val="21"/>
                <w:szCs w:val="21"/>
              </w:rPr>
            </w:pPr>
            <w:r>
              <w:rPr>
                <w:rStyle w:val="45"/>
                <w:rFonts w:hint="eastAsia" w:ascii="宋体" w:hAnsi="宋体" w:eastAsia="宋体" w:cs="宋体"/>
                <w:color w:val="auto"/>
                <w:kern w:val="0"/>
                <w:sz w:val="21"/>
                <w:szCs w:val="21"/>
              </w:rPr>
              <w:t>投标报价</w:t>
            </w:r>
            <w:r>
              <w:rPr>
                <w:rFonts w:hint="eastAsia" w:ascii="宋体" w:hAnsi="宋体" w:eastAsia="宋体" w:cs="宋体"/>
                <w:color w:val="auto"/>
                <w:kern w:val="0"/>
                <w:sz w:val="21"/>
                <w:szCs w:val="21"/>
                <w:highlight w:val="none"/>
              </w:rPr>
              <w:t>得分</w:t>
            </w:r>
            <w:r>
              <w:rPr>
                <w:rStyle w:val="45"/>
                <w:rFonts w:hint="eastAsia" w:ascii="宋体" w:hAnsi="宋体" w:eastAsia="宋体" w:cs="宋体"/>
                <w:color w:val="auto"/>
                <w:sz w:val="21"/>
                <w:szCs w:val="21"/>
              </w:rPr>
              <w:t>（A）70分</w:t>
            </w:r>
          </w:p>
        </w:tc>
        <w:tc>
          <w:tcPr>
            <w:tcW w:w="11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ind w:firstLine="18" w:firstLineChars="9"/>
              <w:jc w:val="center"/>
              <w:textAlignment w:val="baseline"/>
              <w:rPr>
                <w:rStyle w:val="45"/>
                <w:rFonts w:hint="eastAsia" w:ascii="宋体" w:hAnsi="宋体" w:eastAsia="宋体" w:cs="宋体"/>
                <w:color w:val="auto"/>
                <w:sz w:val="21"/>
                <w:szCs w:val="21"/>
              </w:rPr>
            </w:pPr>
            <w:r>
              <w:rPr>
                <w:rStyle w:val="45"/>
                <w:rFonts w:hint="eastAsia" w:ascii="宋体" w:hAnsi="宋体" w:eastAsia="宋体" w:cs="宋体"/>
                <w:color w:val="auto"/>
                <w:kern w:val="0"/>
                <w:sz w:val="21"/>
                <w:szCs w:val="21"/>
              </w:rPr>
              <w:t>投标报价</w:t>
            </w:r>
          </w:p>
        </w:tc>
        <w:tc>
          <w:tcPr>
            <w:tcW w:w="499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ind w:firstLine="420" w:firstLineChars="200"/>
              <w:textAlignment w:val="baseline"/>
              <w:rPr>
                <w:rStyle w:val="45"/>
                <w:rFonts w:hint="eastAsia" w:ascii="宋体" w:hAnsi="宋体" w:eastAsia="宋体" w:cs="宋体"/>
                <w:color w:val="auto"/>
                <w:sz w:val="21"/>
                <w:szCs w:val="21"/>
              </w:rPr>
            </w:pPr>
            <w:r>
              <w:rPr>
                <w:rStyle w:val="45"/>
                <w:rFonts w:hint="eastAsia" w:ascii="宋体" w:hAnsi="宋体" w:eastAsia="宋体" w:cs="宋体"/>
                <w:color w:val="auto"/>
                <w:sz w:val="21"/>
                <w:szCs w:val="21"/>
              </w:rPr>
              <w:t>所有通过初步评审合格的投标人的投标报价得本附表2.2.1规定分值的满分70分,在此基础上，投标报价与评标准基价相比，每增加1%扣0.</w:t>
            </w:r>
            <w:r>
              <w:rPr>
                <w:rStyle w:val="45"/>
                <w:rFonts w:hint="eastAsia" w:ascii="宋体" w:hAnsi="宋体" w:eastAsia="宋体" w:cs="宋体"/>
                <w:color w:val="auto"/>
                <w:sz w:val="21"/>
                <w:szCs w:val="21"/>
                <w:lang w:val="en-US"/>
              </w:rPr>
              <w:t>2</w:t>
            </w:r>
            <w:r>
              <w:rPr>
                <w:rStyle w:val="45"/>
                <w:rFonts w:hint="eastAsia" w:ascii="宋体" w:hAnsi="宋体" w:eastAsia="宋体" w:cs="宋体"/>
                <w:color w:val="auto"/>
                <w:sz w:val="21"/>
                <w:szCs w:val="21"/>
              </w:rPr>
              <w:t>分，每减少1%扣0.</w:t>
            </w:r>
            <w:r>
              <w:rPr>
                <w:rStyle w:val="45"/>
                <w:rFonts w:hint="eastAsia" w:ascii="宋体" w:hAnsi="宋体" w:eastAsia="宋体" w:cs="宋体"/>
                <w:color w:val="auto"/>
                <w:sz w:val="21"/>
                <w:szCs w:val="21"/>
                <w:lang w:val="en-US"/>
              </w:rPr>
              <w:t>1</w:t>
            </w:r>
            <w:r>
              <w:rPr>
                <w:rStyle w:val="45"/>
                <w:rFonts w:hint="eastAsia" w:ascii="宋体" w:hAnsi="宋体" w:eastAsia="宋体" w:cs="宋体"/>
                <w:color w:val="auto"/>
                <w:sz w:val="21"/>
                <w:szCs w:val="21"/>
              </w:rPr>
              <w:t>分。扣完为止。</w:t>
            </w:r>
          </w:p>
          <w:p>
            <w:pPr>
              <w:keepNext w:val="0"/>
              <w:keepLines w:val="0"/>
              <w:pageBreakBefore w:val="0"/>
              <w:widowControl/>
              <w:kinsoku/>
              <w:wordWrap/>
              <w:overflowPunct/>
              <w:topLinePunct w:val="0"/>
              <w:bidi w:val="0"/>
              <w:snapToGrid w:val="0"/>
              <w:spacing w:line="312" w:lineRule="auto"/>
              <w:ind w:firstLine="420" w:firstLineChars="200"/>
              <w:textAlignment w:val="baseline"/>
              <w:rPr>
                <w:rStyle w:val="45"/>
                <w:rFonts w:hint="eastAsia" w:ascii="宋体" w:hAnsi="宋体" w:eastAsia="宋体" w:cs="宋体"/>
                <w:color w:val="auto"/>
                <w:sz w:val="21"/>
                <w:szCs w:val="21"/>
              </w:rPr>
            </w:pPr>
            <w:r>
              <w:rPr>
                <w:rStyle w:val="45"/>
                <w:rFonts w:hint="eastAsia" w:ascii="宋体" w:hAnsi="宋体" w:eastAsia="宋体" w:cs="宋体"/>
                <w:color w:val="auto"/>
                <w:sz w:val="21"/>
                <w:szCs w:val="21"/>
              </w:rPr>
              <w:t>计分采用插入法计算，保留小数点后两位，第三位四舍五入。</w:t>
            </w:r>
          </w:p>
          <w:p>
            <w:pPr>
              <w:keepNext w:val="0"/>
              <w:keepLines w:val="0"/>
              <w:pageBreakBefore w:val="0"/>
              <w:widowControl/>
              <w:kinsoku/>
              <w:wordWrap/>
              <w:overflowPunct/>
              <w:topLinePunct w:val="0"/>
              <w:bidi w:val="0"/>
              <w:snapToGrid w:val="0"/>
              <w:spacing w:line="312" w:lineRule="auto"/>
              <w:ind w:firstLine="420" w:firstLineChars="200"/>
              <w:textAlignment w:val="baseline"/>
              <w:rPr>
                <w:rStyle w:val="45"/>
                <w:rFonts w:hint="eastAsia" w:ascii="宋体" w:hAnsi="宋体" w:eastAsia="宋体" w:cs="宋体"/>
                <w:color w:val="auto"/>
                <w:kern w:val="0"/>
                <w:sz w:val="21"/>
                <w:szCs w:val="21"/>
              </w:rPr>
            </w:pPr>
            <w:r>
              <w:rPr>
                <w:rStyle w:val="45"/>
                <w:rFonts w:hint="eastAsia" w:ascii="宋体" w:hAnsi="宋体" w:eastAsia="宋体" w:cs="宋体"/>
                <w:color w:val="auto"/>
                <w:sz w:val="21"/>
                <w:szCs w:val="21"/>
              </w:rPr>
              <w:t>未参与评标基准价计算的投标报价，仍应参加计算相应分值。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8" w:hRule="atLeast"/>
        </w:trPr>
        <w:tc>
          <w:tcPr>
            <w:tcW w:w="1508" w:type="dxa"/>
            <w:gridSpan w:val="2"/>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textAlignment w:val="baseline"/>
              <w:rPr>
                <w:rStyle w:val="45"/>
                <w:rFonts w:hint="eastAsia" w:ascii="宋体" w:hAnsi="宋体" w:eastAsia="宋体" w:cs="宋体"/>
                <w:b w:val="0"/>
                <w:bCs w:val="0"/>
                <w:color w:val="auto"/>
                <w:sz w:val="21"/>
                <w:szCs w:val="21"/>
              </w:rPr>
            </w:pPr>
          </w:p>
          <w:p>
            <w:pPr>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b w:val="0"/>
                <w:bCs w:val="0"/>
                <w:color w:val="auto"/>
                <w:sz w:val="21"/>
                <w:szCs w:val="21"/>
              </w:rPr>
            </w:pPr>
            <w:r>
              <w:rPr>
                <w:rStyle w:val="45"/>
                <w:rFonts w:hint="eastAsia" w:ascii="宋体" w:hAnsi="宋体" w:eastAsia="宋体" w:cs="宋体"/>
                <w:b w:val="0"/>
                <w:bCs w:val="0"/>
                <w:color w:val="auto"/>
                <w:sz w:val="21"/>
                <w:szCs w:val="21"/>
                <w:lang w:val="en-US"/>
              </w:rPr>
              <w:t>3.2.1（2）</w:t>
            </w:r>
          </w:p>
        </w:tc>
        <w:tc>
          <w:tcPr>
            <w:tcW w:w="1467" w:type="dxa"/>
            <w:gridSpan w:val="3"/>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textAlignment w:val="baseline"/>
              <w:rPr>
                <w:rStyle w:val="45"/>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highlight w:val="none"/>
              </w:rPr>
              <w:t>技术部分</w:t>
            </w:r>
            <w:r>
              <w:rPr>
                <w:rFonts w:hint="eastAsia" w:ascii="宋体" w:hAnsi="宋体" w:eastAsia="宋体" w:cs="宋体"/>
                <w:b w:val="0"/>
                <w:bCs w:val="0"/>
                <w:color w:val="auto"/>
                <w:kern w:val="0"/>
                <w:sz w:val="21"/>
                <w:szCs w:val="21"/>
                <w:highlight w:val="none"/>
              </w:rPr>
              <w:t>得分</w:t>
            </w:r>
            <w:r>
              <w:rPr>
                <w:rFonts w:hint="eastAsia" w:ascii="宋体" w:hAnsi="宋体" w:eastAsia="宋体" w:cs="宋体"/>
                <w:b w:val="0"/>
                <w:bCs w:val="0"/>
                <w:color w:val="auto"/>
                <w:spacing w:val="-4"/>
                <w:sz w:val="21"/>
                <w:szCs w:val="21"/>
                <w:highlight w:val="none"/>
              </w:rPr>
              <w:t>（</w:t>
            </w:r>
            <w:r>
              <w:rPr>
                <w:rFonts w:hint="eastAsia" w:ascii="宋体" w:hAnsi="宋体" w:eastAsia="宋体" w:cs="宋体"/>
                <w:b w:val="0"/>
                <w:bCs w:val="0"/>
                <w:color w:val="auto"/>
                <w:spacing w:val="-4"/>
                <w:sz w:val="21"/>
                <w:szCs w:val="21"/>
                <w:highlight w:val="none"/>
                <w:lang w:val="en-US" w:eastAsia="zh-CN"/>
              </w:rPr>
              <w:t>B</w:t>
            </w:r>
            <w:r>
              <w:rPr>
                <w:rFonts w:hint="eastAsia" w:ascii="宋体" w:hAnsi="宋体" w:eastAsia="宋体" w:cs="宋体"/>
                <w:b w:val="0"/>
                <w:bCs w:val="0"/>
                <w:color w:val="auto"/>
                <w:spacing w:val="-4"/>
                <w:sz w:val="21"/>
                <w:szCs w:val="21"/>
                <w:highlight w:val="none"/>
              </w:rPr>
              <w:t>）</w:t>
            </w:r>
            <w:r>
              <w:rPr>
                <w:rFonts w:hint="eastAsia" w:ascii="宋体" w:hAnsi="宋体" w:eastAsia="宋体" w:cs="宋体"/>
                <w:b w:val="0"/>
                <w:bCs w:val="0"/>
                <w:color w:val="auto"/>
                <w:spacing w:val="-4"/>
                <w:sz w:val="21"/>
                <w:szCs w:val="21"/>
                <w:highlight w:val="none"/>
                <w:lang w:val="en-US" w:eastAsia="zh-CN"/>
              </w:rPr>
              <w:t>30分</w:t>
            </w:r>
          </w:p>
        </w:tc>
        <w:tc>
          <w:tcPr>
            <w:tcW w:w="2564" w:type="dxa"/>
            <w:gridSpan w:val="2"/>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bidi w:val="0"/>
              <w:snapToGrid w:val="0"/>
              <w:spacing w:line="312" w:lineRule="auto"/>
              <w:ind w:left="15" w:leftChars="7" w:right="76" w:rightChars="36" w:firstLine="203" w:firstLineChars="97"/>
              <w:textAlignment w:val="baseline"/>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主要工程项目的施工方案、方法与技术措施</w:t>
            </w:r>
          </w:p>
        </w:tc>
        <w:tc>
          <w:tcPr>
            <w:tcW w:w="3539"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312" w:lineRule="auto"/>
              <w:ind w:firstLine="42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不符合第二章投标人须知前附表第3.7.5项要求的，</w:t>
            </w:r>
            <w:r>
              <w:rPr>
                <w:rFonts w:hint="eastAsia" w:ascii="宋体" w:hAnsi="宋体" w:eastAsia="宋体" w:cs="宋体"/>
                <w:color w:val="auto"/>
                <w:sz w:val="21"/>
                <w:szCs w:val="21"/>
                <w:highlight w:val="none"/>
                <w:lang w:eastAsia="zh-CN"/>
              </w:rPr>
              <w:t>技术服务方案</w:t>
            </w:r>
            <w:r>
              <w:rPr>
                <w:rFonts w:hint="eastAsia" w:ascii="宋体" w:hAnsi="宋体" w:eastAsia="宋体" w:cs="宋体"/>
                <w:color w:val="auto"/>
                <w:sz w:val="21"/>
                <w:szCs w:val="21"/>
                <w:highlight w:val="none"/>
              </w:rPr>
              <w:t>得0分。</w:t>
            </w:r>
          </w:p>
          <w:p>
            <w:pPr>
              <w:keepNext w:val="0"/>
              <w:keepLines w:val="0"/>
              <w:pageBreakBefore w:val="0"/>
              <w:widowControl/>
              <w:kinsoku/>
              <w:wordWrap/>
              <w:overflowPunct/>
              <w:topLinePunct w:val="0"/>
              <w:autoSpaceDE w:val="0"/>
              <w:autoSpaceDN w:val="0"/>
              <w:bidi w:val="0"/>
              <w:adjustRightInd w:val="0"/>
              <w:snapToGrid w:val="0"/>
              <w:spacing w:line="312" w:lineRule="auto"/>
              <w:ind w:firstLine="42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评审小组</w:t>
            </w:r>
            <w:r>
              <w:rPr>
                <w:rFonts w:hint="eastAsia" w:ascii="宋体" w:hAnsi="宋体" w:eastAsia="宋体" w:cs="宋体"/>
                <w:color w:val="auto"/>
                <w:sz w:val="21"/>
                <w:szCs w:val="21"/>
                <w:highlight w:val="none"/>
              </w:rPr>
              <w:t>按第2.2.2项各评审因素设定的分值评分。</w:t>
            </w:r>
          </w:p>
          <w:p>
            <w:pPr>
              <w:keepNext w:val="0"/>
              <w:keepLines w:val="0"/>
              <w:pageBreakBefore w:val="0"/>
              <w:widowControl/>
              <w:kinsoku/>
              <w:wordWrap/>
              <w:overflowPunct/>
              <w:topLinePunct w:val="0"/>
              <w:bidi w:val="0"/>
              <w:spacing w:line="312" w:lineRule="auto"/>
              <w:ind w:firstLine="420" w:firstLineChars="200"/>
              <w:textAlignment w:val="baseline"/>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lang w:eastAsia="zh-CN"/>
              </w:rPr>
              <w:t>所有评委打分取算术平均值为该投标人技术部分得分</w:t>
            </w:r>
            <w:r>
              <w:rPr>
                <w:rFonts w:hint="eastAsia" w:ascii="宋体" w:hAnsi="宋体" w:eastAsia="宋体" w:cs="宋体"/>
                <w:snapToGrid w:val="0"/>
                <w:color w:val="auto"/>
                <w:kern w:val="0"/>
                <w:sz w:val="21"/>
                <w:szCs w:val="21"/>
                <w:highlight w:val="none"/>
              </w:rPr>
              <w:t>。</w:t>
            </w:r>
          </w:p>
          <w:p>
            <w:pPr>
              <w:pStyle w:val="47"/>
              <w:keepNext w:val="0"/>
              <w:keepLines w:val="0"/>
              <w:pageBreakBefore w:val="0"/>
              <w:widowControl/>
              <w:kinsoku/>
              <w:wordWrap/>
              <w:overflowPunct/>
              <w:topLinePunct w:val="0"/>
              <w:bidi w:val="0"/>
              <w:spacing w:line="312" w:lineRule="auto"/>
              <w:ind w:firstLine="210"/>
              <w:textAlignment w:val="baseline"/>
              <w:rPr>
                <w:rStyle w:val="45"/>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eastAsia="zh-CN"/>
              </w:rPr>
              <w:t>技术服务方案</w:t>
            </w:r>
            <w:r>
              <w:rPr>
                <w:rFonts w:hint="eastAsia" w:ascii="宋体" w:hAnsi="宋体" w:eastAsia="宋体" w:cs="宋体"/>
                <w:color w:val="auto"/>
                <w:kern w:val="0"/>
                <w:sz w:val="21"/>
                <w:szCs w:val="21"/>
                <w:highlight w:val="none"/>
              </w:rPr>
              <w:t>得分的最终结果取小数点后两位，第三位四舍五入。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1508" w:type="dxa"/>
            <w:gridSpan w:val="2"/>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sz w:val="21"/>
                <w:szCs w:val="21"/>
                <w:lang w:val="en-US"/>
              </w:rPr>
            </w:pPr>
          </w:p>
        </w:tc>
        <w:tc>
          <w:tcPr>
            <w:tcW w:w="1467" w:type="dxa"/>
            <w:gridSpan w:val="3"/>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textAlignment w:val="baseline"/>
              <w:rPr>
                <w:rStyle w:val="45"/>
                <w:rFonts w:hint="eastAsia" w:ascii="宋体" w:hAnsi="宋体" w:eastAsia="宋体" w:cs="宋体"/>
                <w:color w:val="auto"/>
                <w:sz w:val="21"/>
                <w:szCs w:val="21"/>
              </w:rPr>
            </w:pPr>
          </w:p>
        </w:tc>
        <w:tc>
          <w:tcPr>
            <w:tcW w:w="2564" w:type="dxa"/>
            <w:gridSpan w:val="2"/>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val="0"/>
              <w:spacing w:line="312" w:lineRule="auto"/>
              <w:ind w:left="15" w:leftChars="7" w:right="76" w:rightChars="36" w:firstLine="203" w:firstLineChars="97"/>
              <w:textAlignment w:val="baseline"/>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工期保证体系及保证措施</w:t>
            </w:r>
          </w:p>
        </w:tc>
        <w:tc>
          <w:tcPr>
            <w:tcW w:w="3539" w:type="dxa"/>
            <w:vMerge w:val="continue"/>
            <w:tcBorders>
              <w:left w:val="single" w:color="000000" w:sz="4" w:space="0"/>
              <w:right w:val="single" w:color="000000" w:sz="4" w:space="0"/>
            </w:tcBorders>
            <w:vAlign w:val="center"/>
          </w:tcPr>
          <w:p>
            <w:pPr>
              <w:pStyle w:val="47"/>
              <w:keepNext w:val="0"/>
              <w:keepLines w:val="0"/>
              <w:pageBreakBefore w:val="0"/>
              <w:widowControl/>
              <w:kinsoku/>
              <w:wordWrap/>
              <w:overflowPunct/>
              <w:topLinePunct w:val="0"/>
              <w:bidi w:val="0"/>
              <w:spacing w:line="312" w:lineRule="auto"/>
              <w:ind w:firstLine="210"/>
              <w:textAlignment w:val="baseline"/>
              <w:rPr>
                <w:rFonts w:hint="eastAsia" w:ascii="宋体" w:hAnsi="宋体" w:eastAsia="宋体" w:cs="宋体"/>
                <w:color w:val="auto"/>
                <w:kern w:val="0"/>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trPr>
        <w:tc>
          <w:tcPr>
            <w:tcW w:w="1508" w:type="dxa"/>
            <w:gridSpan w:val="2"/>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sz w:val="21"/>
                <w:szCs w:val="21"/>
                <w:lang w:val="en-US"/>
              </w:rPr>
            </w:pPr>
          </w:p>
        </w:tc>
        <w:tc>
          <w:tcPr>
            <w:tcW w:w="1467" w:type="dxa"/>
            <w:gridSpan w:val="3"/>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textAlignment w:val="baseline"/>
              <w:rPr>
                <w:rStyle w:val="45"/>
                <w:rFonts w:hint="eastAsia" w:ascii="宋体" w:hAnsi="宋体" w:eastAsia="宋体" w:cs="宋体"/>
                <w:color w:val="auto"/>
                <w:sz w:val="21"/>
                <w:szCs w:val="21"/>
              </w:rPr>
            </w:pPr>
          </w:p>
        </w:tc>
        <w:tc>
          <w:tcPr>
            <w:tcW w:w="2564" w:type="dxa"/>
            <w:gridSpan w:val="2"/>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val="0"/>
              <w:spacing w:line="312" w:lineRule="auto"/>
              <w:ind w:left="15" w:leftChars="7" w:right="76" w:rightChars="36" w:firstLine="203" w:firstLineChars="97"/>
              <w:textAlignment w:val="baseline"/>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工程质量管理体系及保证措施</w:t>
            </w:r>
          </w:p>
        </w:tc>
        <w:tc>
          <w:tcPr>
            <w:tcW w:w="3539" w:type="dxa"/>
            <w:vMerge w:val="continue"/>
            <w:tcBorders>
              <w:left w:val="single" w:color="000000" w:sz="4" w:space="0"/>
              <w:right w:val="single" w:color="000000" w:sz="4" w:space="0"/>
            </w:tcBorders>
            <w:vAlign w:val="center"/>
          </w:tcPr>
          <w:p>
            <w:pPr>
              <w:pStyle w:val="47"/>
              <w:keepNext w:val="0"/>
              <w:keepLines w:val="0"/>
              <w:pageBreakBefore w:val="0"/>
              <w:widowControl/>
              <w:kinsoku/>
              <w:wordWrap/>
              <w:overflowPunct/>
              <w:topLinePunct w:val="0"/>
              <w:bidi w:val="0"/>
              <w:spacing w:line="312" w:lineRule="auto"/>
              <w:ind w:firstLine="210"/>
              <w:textAlignment w:val="baseline"/>
              <w:rPr>
                <w:rFonts w:hint="eastAsia" w:ascii="宋体" w:hAnsi="宋体" w:eastAsia="宋体" w:cs="宋体"/>
                <w:color w:val="auto"/>
                <w:kern w:val="0"/>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1508" w:type="dxa"/>
            <w:gridSpan w:val="2"/>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sz w:val="21"/>
                <w:szCs w:val="21"/>
                <w:lang w:val="en-US"/>
              </w:rPr>
            </w:pPr>
          </w:p>
        </w:tc>
        <w:tc>
          <w:tcPr>
            <w:tcW w:w="1467" w:type="dxa"/>
            <w:gridSpan w:val="3"/>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textAlignment w:val="baseline"/>
              <w:rPr>
                <w:rStyle w:val="45"/>
                <w:rFonts w:hint="eastAsia" w:ascii="宋体" w:hAnsi="宋体" w:eastAsia="宋体" w:cs="宋体"/>
                <w:color w:val="auto"/>
                <w:sz w:val="21"/>
                <w:szCs w:val="21"/>
              </w:rPr>
            </w:pPr>
          </w:p>
        </w:tc>
        <w:tc>
          <w:tcPr>
            <w:tcW w:w="2564" w:type="dxa"/>
            <w:gridSpan w:val="2"/>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val="0"/>
              <w:spacing w:line="312" w:lineRule="auto"/>
              <w:ind w:left="15" w:leftChars="7" w:right="76" w:rightChars="36" w:firstLine="203" w:firstLineChars="97"/>
              <w:textAlignment w:val="baseline"/>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安全生产管理体系及保证措施</w:t>
            </w:r>
          </w:p>
        </w:tc>
        <w:tc>
          <w:tcPr>
            <w:tcW w:w="3539" w:type="dxa"/>
            <w:vMerge w:val="continue"/>
            <w:tcBorders>
              <w:left w:val="single" w:color="000000" w:sz="4" w:space="0"/>
              <w:right w:val="single" w:color="000000" w:sz="4" w:space="0"/>
            </w:tcBorders>
            <w:vAlign w:val="center"/>
          </w:tcPr>
          <w:p>
            <w:pPr>
              <w:pStyle w:val="47"/>
              <w:keepNext w:val="0"/>
              <w:keepLines w:val="0"/>
              <w:pageBreakBefore w:val="0"/>
              <w:widowControl/>
              <w:kinsoku/>
              <w:wordWrap/>
              <w:overflowPunct/>
              <w:topLinePunct w:val="0"/>
              <w:bidi w:val="0"/>
              <w:spacing w:line="312" w:lineRule="auto"/>
              <w:ind w:firstLine="210"/>
              <w:textAlignment w:val="baseline"/>
              <w:rPr>
                <w:rFonts w:hint="eastAsia" w:ascii="宋体" w:hAnsi="宋体" w:eastAsia="宋体" w:cs="宋体"/>
                <w:color w:val="auto"/>
                <w:kern w:val="0"/>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5" w:hRule="atLeast"/>
        </w:trPr>
        <w:tc>
          <w:tcPr>
            <w:tcW w:w="1508" w:type="dxa"/>
            <w:gridSpan w:val="2"/>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sz w:val="21"/>
                <w:szCs w:val="21"/>
                <w:lang w:val="en-US"/>
              </w:rPr>
            </w:pPr>
          </w:p>
        </w:tc>
        <w:tc>
          <w:tcPr>
            <w:tcW w:w="1467" w:type="dxa"/>
            <w:gridSpan w:val="3"/>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textAlignment w:val="baseline"/>
              <w:rPr>
                <w:rStyle w:val="45"/>
                <w:rFonts w:hint="eastAsia" w:ascii="宋体" w:hAnsi="宋体" w:eastAsia="宋体" w:cs="宋体"/>
                <w:color w:val="auto"/>
                <w:sz w:val="21"/>
                <w:szCs w:val="21"/>
              </w:rPr>
            </w:pPr>
          </w:p>
        </w:tc>
        <w:tc>
          <w:tcPr>
            <w:tcW w:w="2564" w:type="dxa"/>
            <w:gridSpan w:val="2"/>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val="0"/>
              <w:spacing w:line="312" w:lineRule="auto"/>
              <w:ind w:left="15" w:leftChars="7" w:right="76" w:rightChars="36" w:firstLine="203" w:firstLineChars="97"/>
              <w:textAlignment w:val="baseline"/>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环境保护体系及保证措施</w:t>
            </w:r>
          </w:p>
        </w:tc>
        <w:tc>
          <w:tcPr>
            <w:tcW w:w="3539" w:type="dxa"/>
            <w:vMerge w:val="continue"/>
            <w:tcBorders>
              <w:left w:val="single" w:color="000000" w:sz="4" w:space="0"/>
              <w:right w:val="single" w:color="000000" w:sz="4" w:space="0"/>
            </w:tcBorders>
            <w:vAlign w:val="center"/>
          </w:tcPr>
          <w:p>
            <w:pPr>
              <w:pStyle w:val="47"/>
              <w:keepNext w:val="0"/>
              <w:keepLines w:val="0"/>
              <w:pageBreakBefore w:val="0"/>
              <w:widowControl/>
              <w:kinsoku/>
              <w:wordWrap/>
              <w:overflowPunct/>
              <w:topLinePunct w:val="0"/>
              <w:bidi w:val="0"/>
              <w:spacing w:line="312" w:lineRule="auto"/>
              <w:ind w:firstLine="210"/>
              <w:textAlignment w:val="baseline"/>
              <w:rPr>
                <w:rFonts w:hint="eastAsia" w:ascii="宋体" w:hAnsi="宋体" w:eastAsia="宋体" w:cs="宋体"/>
                <w:color w:val="auto"/>
                <w:kern w:val="0"/>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1508" w:type="dxa"/>
            <w:gridSpan w:val="2"/>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sz w:val="21"/>
                <w:szCs w:val="21"/>
                <w:lang w:val="en-US"/>
              </w:rPr>
            </w:pPr>
          </w:p>
        </w:tc>
        <w:tc>
          <w:tcPr>
            <w:tcW w:w="1467" w:type="dxa"/>
            <w:gridSpan w:val="3"/>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textAlignment w:val="baseline"/>
              <w:rPr>
                <w:rStyle w:val="45"/>
                <w:rFonts w:hint="eastAsia" w:ascii="宋体" w:hAnsi="宋体" w:eastAsia="宋体" w:cs="宋体"/>
                <w:color w:val="auto"/>
                <w:sz w:val="21"/>
                <w:szCs w:val="21"/>
              </w:rPr>
            </w:pPr>
          </w:p>
        </w:tc>
        <w:tc>
          <w:tcPr>
            <w:tcW w:w="2564" w:type="dxa"/>
            <w:gridSpan w:val="2"/>
            <w:tcBorders>
              <w:left w:val="single" w:color="000000" w:sz="4" w:space="0"/>
              <w:bottom w:val="single" w:color="000000" w:sz="4" w:space="0"/>
              <w:right w:val="single" w:color="000000" w:sz="4" w:space="0"/>
            </w:tcBorders>
            <w:vAlign w:val="center"/>
          </w:tcPr>
          <w:p>
            <w:pPr>
              <w:pStyle w:val="2"/>
              <w:keepNext w:val="0"/>
              <w:keepLines w:val="0"/>
              <w:pageBreakBefore w:val="0"/>
              <w:widowControl/>
              <w:kinsoku/>
              <w:wordWrap/>
              <w:overflowPunct/>
              <w:topLinePunct w:val="0"/>
              <w:bidi w:val="0"/>
              <w:spacing w:line="312" w:lineRule="auto"/>
              <w:ind w:left="15" w:leftChars="7" w:right="76" w:rightChars="36" w:firstLine="203" w:firstLineChars="97"/>
              <w:textAlignment w:val="baseline"/>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项目风险预测与防范，事故应急预案</w:t>
            </w:r>
          </w:p>
        </w:tc>
        <w:tc>
          <w:tcPr>
            <w:tcW w:w="3539" w:type="dxa"/>
            <w:vMerge w:val="continue"/>
            <w:tcBorders>
              <w:left w:val="single" w:color="000000" w:sz="4" w:space="0"/>
              <w:right w:val="single" w:color="000000" w:sz="4" w:space="0"/>
            </w:tcBorders>
            <w:vAlign w:val="center"/>
          </w:tcPr>
          <w:p>
            <w:pPr>
              <w:pStyle w:val="47"/>
              <w:keepNext w:val="0"/>
              <w:keepLines w:val="0"/>
              <w:pageBreakBefore w:val="0"/>
              <w:widowControl/>
              <w:kinsoku/>
              <w:wordWrap/>
              <w:overflowPunct/>
              <w:topLinePunct w:val="0"/>
              <w:bidi w:val="0"/>
              <w:spacing w:line="312" w:lineRule="auto"/>
              <w:ind w:firstLine="210"/>
              <w:textAlignment w:val="baseline"/>
              <w:rPr>
                <w:rFonts w:hint="eastAsia" w:ascii="宋体" w:hAnsi="宋体" w:eastAsia="宋体" w:cs="宋体"/>
                <w:color w:val="auto"/>
                <w:kern w:val="0"/>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2" w:hRule="atLeast"/>
        </w:trPr>
        <w:tc>
          <w:tcPr>
            <w:tcW w:w="150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val="0"/>
              <w:spacing w:line="312" w:lineRule="auto"/>
              <w:ind w:firstLine="420" w:firstLineChars="200"/>
              <w:jc w:val="center"/>
              <w:textAlignment w:val="baseline"/>
              <w:rPr>
                <w:rStyle w:val="45"/>
                <w:rFonts w:hint="eastAsia" w:ascii="宋体" w:hAnsi="宋体" w:eastAsia="宋体" w:cs="宋体"/>
                <w:color w:val="auto"/>
                <w:sz w:val="21"/>
                <w:szCs w:val="21"/>
              </w:rPr>
            </w:pPr>
            <w:r>
              <w:rPr>
                <w:rStyle w:val="45"/>
                <w:rFonts w:hint="eastAsia" w:ascii="宋体" w:hAnsi="宋体" w:eastAsia="宋体" w:cs="宋体"/>
                <w:color w:val="auto"/>
                <w:sz w:val="21"/>
                <w:szCs w:val="21"/>
              </w:rPr>
              <w:t>3.2.3</w:t>
            </w:r>
          </w:p>
        </w:tc>
        <w:tc>
          <w:tcPr>
            <w:tcW w:w="146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val="0"/>
              <w:spacing w:line="312" w:lineRule="auto"/>
              <w:jc w:val="center"/>
              <w:textAlignment w:val="baseline"/>
              <w:rPr>
                <w:rStyle w:val="45"/>
                <w:rFonts w:hint="eastAsia" w:ascii="宋体" w:hAnsi="宋体" w:eastAsia="宋体" w:cs="宋体"/>
                <w:color w:val="auto"/>
                <w:sz w:val="21"/>
                <w:szCs w:val="21"/>
              </w:rPr>
            </w:pPr>
            <w:r>
              <w:rPr>
                <w:rStyle w:val="45"/>
                <w:rFonts w:hint="eastAsia" w:ascii="宋体" w:hAnsi="宋体" w:eastAsia="宋体" w:cs="宋体"/>
                <w:color w:val="auto"/>
                <w:sz w:val="21"/>
                <w:szCs w:val="21"/>
              </w:rPr>
              <w:t>投标人得分</w:t>
            </w:r>
          </w:p>
        </w:tc>
        <w:tc>
          <w:tcPr>
            <w:tcW w:w="610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val="0"/>
              <w:spacing w:line="312" w:lineRule="auto"/>
              <w:jc w:val="center"/>
              <w:textAlignment w:val="baseline"/>
              <w:rPr>
                <w:rStyle w:val="45"/>
                <w:rFonts w:hint="eastAsia" w:ascii="宋体" w:hAnsi="宋体" w:eastAsia="宋体" w:cs="宋体"/>
                <w:color w:val="auto"/>
                <w:sz w:val="21"/>
                <w:szCs w:val="21"/>
              </w:rPr>
            </w:pPr>
            <w:r>
              <w:rPr>
                <w:rStyle w:val="45"/>
                <w:rFonts w:hint="eastAsia" w:ascii="宋体" w:hAnsi="宋体" w:eastAsia="宋体" w:cs="宋体"/>
                <w:color w:val="auto"/>
                <w:sz w:val="21"/>
                <w:szCs w:val="21"/>
              </w:rPr>
              <w:t>投标人得分=A+B</w:t>
            </w:r>
          </w:p>
        </w:tc>
      </w:tr>
    </w:tbl>
    <w:p>
      <w:pPr>
        <w:rPr>
          <w:rStyle w:val="45"/>
          <w:rFonts w:hint="eastAsia" w:ascii="宋体" w:hAnsi="宋体" w:eastAsia="宋体" w:cs="宋体"/>
          <w:color w:val="auto"/>
        </w:rPr>
      </w:pPr>
    </w:p>
    <w:p>
      <w:pPr>
        <w:rPr>
          <w:rFonts w:hint="eastAsia" w:ascii="宋体" w:hAnsi="宋体" w:eastAsia="宋体" w:cs="宋体"/>
          <w:color w:val="auto"/>
        </w:rPr>
      </w:pPr>
      <w:r>
        <w:rPr>
          <w:rFonts w:hint="eastAsia" w:ascii="宋体" w:hAnsi="宋体" w:eastAsia="宋体" w:cs="宋体"/>
          <w:color w:val="auto"/>
        </w:rPr>
        <w:br w:type="page"/>
      </w:r>
    </w:p>
    <w:p>
      <w:pPr>
        <w:pStyle w:val="4"/>
        <w:spacing w:before="0" w:after="0" w:line="360" w:lineRule="auto"/>
        <w:rPr>
          <w:rFonts w:hint="eastAsia" w:ascii="宋体" w:hAnsi="宋体" w:eastAsia="宋体" w:cs="宋体"/>
          <w:b w:val="0"/>
          <w:snapToGrid w:val="0"/>
          <w:color w:val="auto"/>
          <w:highlight w:val="none"/>
        </w:rPr>
      </w:pPr>
      <w:bookmarkStart w:id="22" w:name="_Toc57905897"/>
      <w:bookmarkStart w:id="23" w:name="_Toc2957"/>
      <w:r>
        <w:rPr>
          <w:rFonts w:hint="eastAsia" w:ascii="宋体" w:hAnsi="宋体" w:eastAsia="宋体" w:cs="宋体"/>
          <w:b w:val="0"/>
          <w:snapToGrid w:val="0"/>
          <w:color w:val="auto"/>
          <w:highlight w:val="none"/>
        </w:rPr>
        <w:t>1.  评标方法</w:t>
      </w:r>
      <w:bookmarkEnd w:id="22"/>
      <w:bookmarkEnd w:id="23"/>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本次评标采用综合评估法</w:t>
      </w:r>
      <w:r>
        <w:rPr>
          <w:rFonts w:hint="eastAsia" w:ascii="宋体" w:hAnsi="宋体" w:eastAsia="宋体" w:cs="宋体"/>
          <w:color w:val="auto"/>
          <w:spacing w:val="-47"/>
          <w:kern w:val="0"/>
          <w:szCs w:val="21"/>
          <w:highlight w:val="none"/>
        </w:rPr>
        <w:t>。</w:t>
      </w:r>
      <w:r>
        <w:rPr>
          <w:rFonts w:hint="eastAsia" w:ascii="宋体" w:hAnsi="宋体" w:eastAsia="宋体" w:cs="宋体"/>
          <w:color w:val="auto"/>
          <w:kern w:val="0"/>
          <w:szCs w:val="21"/>
          <w:highlight w:val="none"/>
          <w:lang w:eastAsia="zh-CN"/>
        </w:rPr>
        <w:t>评审小组</w:t>
      </w:r>
      <w:r>
        <w:rPr>
          <w:rFonts w:hint="eastAsia" w:ascii="宋体" w:hAnsi="宋体" w:eastAsia="宋体" w:cs="宋体"/>
          <w:color w:val="auto"/>
          <w:kern w:val="0"/>
          <w:szCs w:val="21"/>
          <w:highlight w:val="none"/>
        </w:rPr>
        <w:t xml:space="preserve">按照本章第 </w:t>
      </w:r>
      <w:r>
        <w:rPr>
          <w:rFonts w:hint="eastAsia" w:ascii="宋体" w:hAnsi="宋体" w:eastAsia="宋体" w:cs="宋体"/>
          <w:color w:val="auto"/>
          <w:spacing w:val="1"/>
          <w:kern w:val="0"/>
          <w:szCs w:val="21"/>
          <w:highlight w:val="none"/>
        </w:rPr>
        <w:t>2</w:t>
      </w:r>
      <w:r>
        <w:rPr>
          <w:rFonts w:hint="eastAsia" w:ascii="宋体" w:hAnsi="宋体" w:eastAsia="宋体" w:cs="宋体"/>
          <w:color w:val="auto"/>
          <w:spacing w:val="-1"/>
          <w:kern w:val="0"/>
          <w:szCs w:val="21"/>
          <w:highlight w:val="none"/>
        </w:rPr>
        <w:t>.</w:t>
      </w:r>
      <w:r>
        <w:rPr>
          <w:rFonts w:hint="eastAsia" w:ascii="宋体" w:hAnsi="宋体" w:eastAsia="宋体" w:cs="宋体"/>
          <w:color w:val="auto"/>
          <w:kern w:val="0"/>
          <w:szCs w:val="21"/>
          <w:highlight w:val="none"/>
        </w:rPr>
        <w:t>2</w:t>
      </w:r>
      <w:r>
        <w:rPr>
          <w:rFonts w:hint="eastAsia" w:ascii="宋体" w:hAnsi="宋体" w:eastAsia="宋体" w:cs="宋体"/>
          <w:color w:val="auto"/>
          <w:spacing w:val="1"/>
          <w:kern w:val="0"/>
          <w:szCs w:val="21"/>
          <w:highlight w:val="none"/>
        </w:rPr>
        <w:t xml:space="preserve"> </w:t>
      </w:r>
      <w:r>
        <w:rPr>
          <w:rFonts w:hint="eastAsia" w:ascii="宋体" w:hAnsi="宋体" w:eastAsia="宋体" w:cs="宋体"/>
          <w:color w:val="auto"/>
          <w:kern w:val="0"/>
          <w:szCs w:val="21"/>
          <w:highlight w:val="none"/>
        </w:rPr>
        <w:t>款</w:t>
      </w:r>
      <w:r>
        <w:rPr>
          <w:rFonts w:hint="eastAsia" w:ascii="宋体" w:hAnsi="宋体" w:eastAsia="宋体" w:cs="宋体"/>
          <w:color w:val="auto"/>
          <w:spacing w:val="-1"/>
          <w:kern w:val="0"/>
          <w:szCs w:val="21"/>
          <w:highlight w:val="none"/>
        </w:rPr>
        <w:t>规</w:t>
      </w:r>
      <w:r>
        <w:rPr>
          <w:rFonts w:hint="eastAsia" w:ascii="宋体" w:hAnsi="宋体" w:eastAsia="宋体" w:cs="宋体"/>
          <w:color w:val="auto"/>
          <w:kern w:val="0"/>
          <w:szCs w:val="21"/>
          <w:highlight w:val="none"/>
        </w:rPr>
        <w:t>定的评分标准进行打分，按得分由高到低顺序推荐中标候选人，若出现投标人投标报价相同的，以评标办法前附表约定的原则确定排序</w:t>
      </w:r>
      <w:r>
        <w:rPr>
          <w:rFonts w:hint="eastAsia" w:ascii="宋体" w:hAnsi="宋体" w:eastAsia="宋体" w:cs="宋体"/>
          <w:color w:val="auto"/>
          <w:spacing w:val="-31"/>
          <w:kern w:val="0"/>
          <w:szCs w:val="21"/>
          <w:highlight w:val="none"/>
        </w:rPr>
        <w:t>。</w:t>
      </w:r>
    </w:p>
    <w:p>
      <w:pPr>
        <w:pStyle w:val="4"/>
        <w:spacing w:before="0" w:after="0" w:line="360" w:lineRule="auto"/>
        <w:rPr>
          <w:rFonts w:hint="eastAsia" w:ascii="宋体" w:hAnsi="宋体" w:eastAsia="宋体" w:cs="宋体"/>
          <w:b w:val="0"/>
          <w:snapToGrid w:val="0"/>
          <w:color w:val="auto"/>
          <w:highlight w:val="none"/>
        </w:rPr>
      </w:pPr>
      <w:bookmarkStart w:id="24" w:name="_Toc200513199"/>
      <w:bookmarkStart w:id="25" w:name="_Toc277082619"/>
      <w:bookmarkStart w:id="26" w:name="_Toc224103385"/>
      <w:bookmarkStart w:id="27" w:name="_Toc430530501"/>
      <w:bookmarkStart w:id="28" w:name="_Toc509218777"/>
      <w:bookmarkStart w:id="29" w:name="_Toc287607813"/>
      <w:bookmarkStart w:id="30" w:name="_Toc287620752"/>
      <w:bookmarkStart w:id="31" w:name="_Toc28040"/>
      <w:bookmarkStart w:id="32" w:name="_Toc57905898"/>
      <w:r>
        <w:rPr>
          <w:rFonts w:hint="eastAsia" w:ascii="宋体" w:hAnsi="宋体" w:eastAsia="宋体" w:cs="宋体"/>
          <w:b w:val="0"/>
          <w:snapToGrid w:val="0"/>
          <w:color w:val="auto"/>
          <w:highlight w:val="none"/>
        </w:rPr>
        <w:t>2.  评审标准</w:t>
      </w:r>
      <w:bookmarkEnd w:id="24"/>
      <w:bookmarkEnd w:id="25"/>
      <w:bookmarkEnd w:id="26"/>
      <w:bookmarkEnd w:id="27"/>
      <w:bookmarkEnd w:id="28"/>
      <w:bookmarkEnd w:id="29"/>
      <w:bookmarkEnd w:id="30"/>
      <w:bookmarkEnd w:id="31"/>
      <w:bookmarkEnd w:id="32"/>
    </w:p>
    <w:p>
      <w:pPr>
        <w:pStyle w:val="5"/>
        <w:snapToGrid w:val="0"/>
        <w:spacing w:before="0" w:after="0" w:line="360" w:lineRule="auto"/>
        <w:rPr>
          <w:rFonts w:hint="eastAsia" w:ascii="宋体" w:hAnsi="宋体" w:eastAsia="宋体" w:cs="宋体"/>
          <w:b w:val="0"/>
          <w:snapToGrid w:val="0"/>
          <w:color w:val="auto"/>
          <w:sz w:val="24"/>
          <w:szCs w:val="24"/>
          <w:highlight w:val="none"/>
        </w:rPr>
      </w:pPr>
      <w:bookmarkStart w:id="33" w:name="_Toc287607814"/>
      <w:bookmarkStart w:id="34" w:name="_Toc430530502"/>
      <w:bookmarkStart w:id="35" w:name="_Toc200513200"/>
      <w:bookmarkStart w:id="36" w:name="_Toc509218778"/>
      <w:bookmarkStart w:id="37" w:name="_Toc57905899"/>
      <w:bookmarkStart w:id="38" w:name="_Toc277082620"/>
      <w:bookmarkStart w:id="39" w:name="_Toc224103386"/>
      <w:bookmarkStart w:id="40" w:name="_Toc287620753"/>
      <w:bookmarkStart w:id="41" w:name="_Toc2588"/>
      <w:r>
        <w:rPr>
          <w:rFonts w:hint="eastAsia" w:ascii="宋体" w:hAnsi="宋体" w:eastAsia="宋体" w:cs="宋体"/>
          <w:b w:val="0"/>
          <w:snapToGrid w:val="0"/>
          <w:color w:val="auto"/>
          <w:sz w:val="24"/>
          <w:szCs w:val="24"/>
          <w:highlight w:val="none"/>
        </w:rPr>
        <w:t>2.1  初步评审标准</w:t>
      </w:r>
      <w:bookmarkEnd w:id="33"/>
      <w:bookmarkEnd w:id="34"/>
      <w:bookmarkEnd w:id="35"/>
      <w:bookmarkEnd w:id="36"/>
      <w:bookmarkEnd w:id="37"/>
      <w:bookmarkEnd w:id="38"/>
      <w:bookmarkEnd w:id="39"/>
      <w:bookmarkEnd w:id="40"/>
      <w:bookmarkEnd w:id="41"/>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2.1.1  资格评审标准：见评标办法前附表。</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2.1.2  形式评审标准：见评标办法前附表。</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2.1.3  响应性评审标准：见评标办法前附表。</w:t>
      </w:r>
    </w:p>
    <w:p>
      <w:pPr>
        <w:pStyle w:val="5"/>
        <w:snapToGrid w:val="0"/>
        <w:spacing w:before="0" w:after="0" w:line="360" w:lineRule="auto"/>
        <w:rPr>
          <w:rFonts w:hint="eastAsia" w:ascii="宋体" w:hAnsi="宋体" w:eastAsia="宋体" w:cs="宋体"/>
          <w:b w:val="0"/>
          <w:snapToGrid w:val="0"/>
          <w:color w:val="auto"/>
          <w:sz w:val="24"/>
          <w:szCs w:val="24"/>
          <w:highlight w:val="none"/>
        </w:rPr>
      </w:pPr>
      <w:bookmarkStart w:id="42" w:name="_Toc430530503"/>
      <w:bookmarkStart w:id="43" w:name="_Toc200513201"/>
      <w:bookmarkStart w:id="44" w:name="_Toc287607815"/>
      <w:bookmarkStart w:id="45" w:name="_Toc509218779"/>
      <w:bookmarkStart w:id="46" w:name="_Toc57905900"/>
      <w:bookmarkStart w:id="47" w:name="_Toc17923"/>
      <w:bookmarkStart w:id="48" w:name="_Toc277082621"/>
      <w:bookmarkStart w:id="49" w:name="_Toc287620754"/>
      <w:bookmarkStart w:id="50" w:name="_Toc224103387"/>
      <w:r>
        <w:rPr>
          <w:rFonts w:hint="eastAsia" w:ascii="宋体" w:hAnsi="宋体" w:eastAsia="宋体" w:cs="宋体"/>
          <w:b w:val="0"/>
          <w:snapToGrid w:val="0"/>
          <w:color w:val="auto"/>
          <w:sz w:val="24"/>
          <w:szCs w:val="24"/>
          <w:highlight w:val="none"/>
        </w:rPr>
        <w:t>2.2  分值构成与评分标准</w:t>
      </w:r>
      <w:bookmarkEnd w:id="42"/>
      <w:bookmarkEnd w:id="43"/>
      <w:bookmarkEnd w:id="44"/>
      <w:bookmarkEnd w:id="45"/>
      <w:bookmarkEnd w:id="46"/>
      <w:bookmarkEnd w:id="47"/>
      <w:bookmarkEnd w:id="48"/>
      <w:bookmarkEnd w:id="49"/>
      <w:bookmarkEnd w:id="50"/>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2.2.1  分值构成</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w:t>
      </w:r>
      <w:r>
        <w:rPr>
          <w:rFonts w:hint="eastAsia" w:ascii="宋体" w:hAnsi="宋体" w:eastAsia="宋体" w:cs="宋体"/>
          <w:color w:val="auto"/>
          <w:spacing w:val="1"/>
          <w:kern w:val="0"/>
          <w:szCs w:val="21"/>
          <w:highlight w:val="none"/>
        </w:rPr>
        <w:t>1</w:t>
      </w:r>
      <w:r>
        <w:rPr>
          <w:rFonts w:hint="eastAsia" w:ascii="宋体" w:hAnsi="宋体" w:eastAsia="宋体" w:cs="宋体"/>
          <w:color w:val="auto"/>
          <w:kern w:val="0"/>
          <w:szCs w:val="21"/>
          <w:highlight w:val="none"/>
        </w:rPr>
        <w:t>）技术部分：见评标办法前附表；</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w:t>
      </w:r>
      <w:r>
        <w:rPr>
          <w:rFonts w:hint="eastAsia" w:ascii="宋体" w:hAnsi="宋体" w:eastAsia="宋体" w:cs="宋体"/>
          <w:color w:val="auto"/>
          <w:spacing w:val="1"/>
          <w:kern w:val="0"/>
          <w:szCs w:val="21"/>
          <w:highlight w:val="none"/>
        </w:rPr>
        <w:t>2</w:t>
      </w:r>
      <w:r>
        <w:rPr>
          <w:rFonts w:hint="eastAsia" w:ascii="宋体" w:hAnsi="宋体" w:eastAsia="宋体" w:cs="宋体"/>
          <w:color w:val="auto"/>
          <w:kern w:val="0"/>
          <w:szCs w:val="21"/>
          <w:highlight w:val="none"/>
        </w:rPr>
        <w:t>）投标总</w:t>
      </w:r>
      <w:r>
        <w:rPr>
          <w:rFonts w:hint="eastAsia" w:ascii="宋体" w:hAnsi="宋体" w:eastAsia="宋体" w:cs="宋体"/>
          <w:color w:val="auto"/>
          <w:spacing w:val="-1"/>
          <w:kern w:val="0"/>
          <w:szCs w:val="21"/>
          <w:highlight w:val="none"/>
        </w:rPr>
        <w:t>报</w:t>
      </w:r>
      <w:r>
        <w:rPr>
          <w:rFonts w:hint="eastAsia" w:ascii="宋体" w:hAnsi="宋体" w:eastAsia="宋体" w:cs="宋体"/>
          <w:color w:val="auto"/>
          <w:kern w:val="0"/>
          <w:szCs w:val="21"/>
          <w:highlight w:val="none"/>
        </w:rPr>
        <w:t>价：见评标办法前附表。</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2.2.2  评分标准</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技术部分评分标准：见评标办法前附表；</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2.2.3  评标基准价计算</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评标基准价计算方法：见评标办法前附表。</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2.2.4  投标报价的偏差率计算</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（1）投标报价的偏差率计算公式：见评标办法前附表；</w:t>
      </w:r>
    </w:p>
    <w:p>
      <w:pPr>
        <w:pStyle w:val="4"/>
        <w:spacing w:before="0" w:after="0" w:line="360" w:lineRule="auto"/>
        <w:rPr>
          <w:rFonts w:hint="eastAsia" w:ascii="宋体" w:hAnsi="宋体" w:eastAsia="宋体" w:cs="宋体"/>
          <w:b w:val="0"/>
          <w:snapToGrid w:val="0"/>
          <w:color w:val="auto"/>
          <w:highlight w:val="none"/>
        </w:rPr>
      </w:pPr>
      <w:bookmarkStart w:id="51" w:name="_Toc287620755"/>
      <w:bookmarkStart w:id="52" w:name="_Toc224103388"/>
      <w:bookmarkStart w:id="53" w:name="_Toc430530504"/>
      <w:bookmarkStart w:id="54" w:name="_Toc4568"/>
      <w:bookmarkStart w:id="55" w:name="_Toc509218780"/>
      <w:bookmarkStart w:id="56" w:name="_Toc287607816"/>
      <w:bookmarkStart w:id="57" w:name="_Toc277082622"/>
      <w:bookmarkStart w:id="58" w:name="_Toc57905901"/>
      <w:bookmarkStart w:id="59" w:name="_Toc200513202"/>
      <w:r>
        <w:rPr>
          <w:rFonts w:hint="eastAsia" w:ascii="宋体" w:hAnsi="宋体" w:eastAsia="宋体" w:cs="宋体"/>
          <w:b w:val="0"/>
          <w:snapToGrid w:val="0"/>
          <w:color w:val="auto"/>
          <w:highlight w:val="none"/>
        </w:rPr>
        <w:t>3.  评标程序</w:t>
      </w:r>
      <w:bookmarkEnd w:id="51"/>
      <w:bookmarkEnd w:id="52"/>
      <w:bookmarkEnd w:id="53"/>
      <w:bookmarkEnd w:id="54"/>
      <w:bookmarkEnd w:id="55"/>
      <w:bookmarkEnd w:id="56"/>
      <w:bookmarkEnd w:id="57"/>
      <w:bookmarkEnd w:id="58"/>
      <w:bookmarkEnd w:id="59"/>
    </w:p>
    <w:p>
      <w:pPr>
        <w:pStyle w:val="5"/>
        <w:snapToGrid w:val="0"/>
        <w:spacing w:before="0" w:after="0" w:line="360" w:lineRule="auto"/>
        <w:rPr>
          <w:rFonts w:hint="eastAsia" w:ascii="宋体" w:hAnsi="宋体" w:eastAsia="宋体" w:cs="宋体"/>
          <w:b w:val="0"/>
          <w:snapToGrid w:val="0"/>
          <w:color w:val="auto"/>
          <w:sz w:val="24"/>
          <w:szCs w:val="24"/>
          <w:highlight w:val="none"/>
        </w:rPr>
      </w:pPr>
      <w:bookmarkStart w:id="60" w:name="_Toc287620756"/>
      <w:bookmarkStart w:id="61" w:name="_Toc287607817"/>
      <w:bookmarkStart w:id="62" w:name="_Toc430530505"/>
      <w:bookmarkStart w:id="63" w:name="_Toc57905902"/>
      <w:bookmarkStart w:id="64" w:name="_Toc224103389"/>
      <w:bookmarkStart w:id="65" w:name="_Toc200513203"/>
      <w:bookmarkStart w:id="66" w:name="_Toc509218781"/>
      <w:bookmarkStart w:id="67" w:name="_Toc21102"/>
      <w:bookmarkStart w:id="68" w:name="_Toc277082623"/>
      <w:r>
        <w:rPr>
          <w:rFonts w:hint="eastAsia" w:ascii="宋体" w:hAnsi="宋体" w:eastAsia="宋体" w:cs="宋体"/>
          <w:b w:val="0"/>
          <w:snapToGrid w:val="0"/>
          <w:color w:val="auto"/>
          <w:sz w:val="24"/>
          <w:szCs w:val="24"/>
          <w:highlight w:val="none"/>
        </w:rPr>
        <w:t>3.1  初步评审</w:t>
      </w:r>
      <w:bookmarkEnd w:id="60"/>
      <w:bookmarkEnd w:id="61"/>
      <w:bookmarkEnd w:id="62"/>
      <w:bookmarkEnd w:id="63"/>
      <w:bookmarkEnd w:id="64"/>
      <w:bookmarkEnd w:id="65"/>
      <w:bookmarkEnd w:id="66"/>
      <w:bookmarkEnd w:id="67"/>
      <w:bookmarkEnd w:id="68"/>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3.1.1  </w:t>
      </w:r>
      <w:r>
        <w:rPr>
          <w:rFonts w:hint="eastAsia" w:ascii="宋体" w:hAnsi="宋体" w:eastAsia="宋体" w:cs="宋体"/>
          <w:color w:val="auto"/>
          <w:kern w:val="0"/>
          <w:szCs w:val="21"/>
          <w:highlight w:val="none"/>
          <w:lang w:eastAsia="zh-CN"/>
        </w:rPr>
        <w:t>评审小组</w:t>
      </w:r>
      <w:r>
        <w:rPr>
          <w:rFonts w:hint="eastAsia" w:ascii="宋体" w:hAnsi="宋体" w:eastAsia="宋体" w:cs="宋体"/>
          <w:color w:val="auto"/>
          <w:kern w:val="0"/>
          <w:szCs w:val="21"/>
          <w:highlight w:val="none"/>
        </w:rPr>
        <w:t>依据本章第 2.1 款规定的标准对投标文件进行初步评审。有一项不符合评审标准的，作否决投标处理。</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3.1.2  投标人有以下情形之一的，其投标作否决投标处理：</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w:t>
      </w:r>
      <w:r>
        <w:rPr>
          <w:rFonts w:hint="eastAsia" w:ascii="宋体" w:hAnsi="宋体" w:eastAsia="宋体" w:cs="宋体"/>
          <w:color w:val="auto"/>
          <w:spacing w:val="1"/>
          <w:kern w:val="0"/>
          <w:szCs w:val="21"/>
          <w:highlight w:val="none"/>
        </w:rPr>
        <w:t>1</w:t>
      </w:r>
      <w:r>
        <w:rPr>
          <w:rFonts w:hint="eastAsia" w:ascii="宋体" w:hAnsi="宋体" w:eastAsia="宋体" w:cs="宋体"/>
          <w:color w:val="auto"/>
          <w:kern w:val="0"/>
          <w:szCs w:val="21"/>
          <w:highlight w:val="none"/>
        </w:rPr>
        <w:t>）第二</w:t>
      </w:r>
      <w:r>
        <w:rPr>
          <w:rFonts w:hint="eastAsia" w:ascii="宋体" w:hAnsi="宋体" w:eastAsia="宋体" w:cs="宋体"/>
          <w:color w:val="auto"/>
          <w:spacing w:val="-1"/>
          <w:kern w:val="0"/>
          <w:szCs w:val="21"/>
          <w:highlight w:val="none"/>
        </w:rPr>
        <w:t>章</w:t>
      </w:r>
      <w:r>
        <w:rPr>
          <w:rFonts w:hint="eastAsia" w:ascii="宋体" w:hAnsi="宋体" w:eastAsia="宋体" w:cs="宋体"/>
          <w:color w:val="auto"/>
          <w:kern w:val="0"/>
          <w:szCs w:val="21"/>
          <w:highlight w:val="none"/>
        </w:rPr>
        <w:t>“投标人须知”第</w:t>
      </w:r>
      <w:r>
        <w:rPr>
          <w:rFonts w:hint="eastAsia" w:ascii="宋体" w:hAnsi="宋体" w:eastAsia="宋体" w:cs="宋体"/>
          <w:color w:val="auto"/>
          <w:spacing w:val="1"/>
          <w:kern w:val="0"/>
          <w:szCs w:val="21"/>
          <w:highlight w:val="none"/>
        </w:rPr>
        <w:t>1</w:t>
      </w:r>
      <w:r>
        <w:rPr>
          <w:rFonts w:hint="eastAsia" w:ascii="宋体" w:hAnsi="宋体" w:eastAsia="宋体" w:cs="宋体"/>
          <w:color w:val="auto"/>
          <w:spacing w:val="-1"/>
          <w:kern w:val="0"/>
          <w:szCs w:val="21"/>
          <w:highlight w:val="none"/>
        </w:rPr>
        <w:t>.</w:t>
      </w:r>
      <w:r>
        <w:rPr>
          <w:rFonts w:hint="eastAsia" w:ascii="宋体" w:hAnsi="宋体" w:eastAsia="宋体" w:cs="宋体"/>
          <w:color w:val="auto"/>
          <w:spacing w:val="1"/>
          <w:kern w:val="0"/>
          <w:szCs w:val="21"/>
          <w:highlight w:val="none"/>
        </w:rPr>
        <w:t>4</w:t>
      </w:r>
      <w:r>
        <w:rPr>
          <w:rFonts w:hint="eastAsia" w:ascii="宋体" w:hAnsi="宋体" w:eastAsia="宋体" w:cs="宋体"/>
          <w:color w:val="auto"/>
          <w:spacing w:val="-1"/>
          <w:kern w:val="0"/>
          <w:szCs w:val="21"/>
          <w:highlight w:val="none"/>
        </w:rPr>
        <w:t>.</w:t>
      </w:r>
      <w:r>
        <w:rPr>
          <w:rFonts w:hint="eastAsia" w:ascii="宋体" w:hAnsi="宋体" w:eastAsia="宋体" w:cs="宋体"/>
          <w:color w:val="auto"/>
          <w:kern w:val="0"/>
          <w:szCs w:val="21"/>
          <w:highlight w:val="none"/>
        </w:rPr>
        <w:t>3项规定的任何一种情形的；</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w:t>
      </w:r>
      <w:r>
        <w:rPr>
          <w:rFonts w:hint="eastAsia" w:ascii="宋体" w:hAnsi="宋体" w:eastAsia="宋体" w:cs="宋体"/>
          <w:color w:val="auto"/>
          <w:spacing w:val="1"/>
          <w:kern w:val="0"/>
          <w:szCs w:val="21"/>
          <w:highlight w:val="none"/>
        </w:rPr>
        <w:t>2</w:t>
      </w:r>
      <w:r>
        <w:rPr>
          <w:rFonts w:hint="eastAsia" w:ascii="宋体" w:hAnsi="宋体" w:eastAsia="宋体" w:cs="宋体"/>
          <w:color w:val="auto"/>
          <w:kern w:val="0"/>
          <w:szCs w:val="21"/>
          <w:highlight w:val="none"/>
        </w:rPr>
        <w:t>）</w:t>
      </w:r>
      <w:r>
        <w:rPr>
          <w:rFonts w:hint="eastAsia" w:ascii="宋体" w:hAnsi="宋体" w:eastAsia="宋体" w:cs="宋体"/>
          <w:color w:val="auto"/>
          <w:szCs w:val="21"/>
          <w:highlight w:val="none"/>
        </w:rPr>
        <w:t>本次投标有串通投标、弄虚作假等其他违反招投标相关法律、法规行为的</w:t>
      </w:r>
      <w:r>
        <w:rPr>
          <w:rFonts w:hint="eastAsia" w:ascii="宋体" w:hAnsi="宋体" w:eastAsia="宋体" w:cs="宋体"/>
          <w:color w:val="auto"/>
          <w:kern w:val="0"/>
          <w:szCs w:val="21"/>
          <w:highlight w:val="none"/>
        </w:rPr>
        <w:t>；</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w:t>
      </w:r>
      <w:r>
        <w:rPr>
          <w:rFonts w:hint="eastAsia" w:ascii="宋体" w:hAnsi="宋体" w:eastAsia="宋体" w:cs="宋体"/>
          <w:color w:val="auto"/>
          <w:spacing w:val="1"/>
          <w:kern w:val="0"/>
          <w:szCs w:val="21"/>
          <w:highlight w:val="none"/>
        </w:rPr>
        <w:t>3</w:t>
      </w:r>
      <w:r>
        <w:rPr>
          <w:rFonts w:hint="eastAsia" w:ascii="宋体" w:hAnsi="宋体" w:eastAsia="宋体" w:cs="宋体"/>
          <w:color w:val="auto"/>
          <w:kern w:val="0"/>
          <w:szCs w:val="21"/>
          <w:highlight w:val="none"/>
        </w:rPr>
        <w:t>）拒绝按</w:t>
      </w:r>
      <w:r>
        <w:rPr>
          <w:rFonts w:hint="eastAsia" w:ascii="宋体" w:hAnsi="宋体" w:eastAsia="宋体" w:cs="宋体"/>
          <w:color w:val="auto"/>
          <w:spacing w:val="-1"/>
          <w:kern w:val="0"/>
          <w:szCs w:val="21"/>
          <w:highlight w:val="none"/>
          <w:lang w:eastAsia="zh-CN"/>
        </w:rPr>
        <w:t>评审小组</w:t>
      </w:r>
      <w:r>
        <w:rPr>
          <w:rFonts w:hint="eastAsia" w:ascii="宋体" w:hAnsi="宋体" w:eastAsia="宋体" w:cs="宋体"/>
          <w:color w:val="auto"/>
          <w:kern w:val="0"/>
          <w:szCs w:val="21"/>
          <w:highlight w:val="none"/>
        </w:rPr>
        <w:t>要求澄清、说明或补正的。</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3.1.3  投标报价有算术错误的，</w:t>
      </w:r>
      <w:r>
        <w:rPr>
          <w:rFonts w:hint="eastAsia" w:ascii="宋体" w:hAnsi="宋体" w:eastAsia="宋体" w:cs="宋体"/>
          <w:color w:val="auto"/>
          <w:kern w:val="0"/>
          <w:szCs w:val="21"/>
          <w:highlight w:val="none"/>
          <w:lang w:eastAsia="zh-CN"/>
        </w:rPr>
        <w:t>评审小组</w:t>
      </w:r>
      <w:r>
        <w:rPr>
          <w:rFonts w:hint="eastAsia" w:ascii="宋体" w:hAnsi="宋体" w:eastAsia="宋体" w:cs="宋体"/>
          <w:color w:val="auto"/>
          <w:kern w:val="0"/>
          <w:szCs w:val="21"/>
          <w:highlight w:val="none"/>
        </w:rPr>
        <w:t>按以下原则对投标报价进行修正，修正的价格经投标人书面确认后具有约束力，修正原则如下：</w:t>
      </w:r>
    </w:p>
    <w:p>
      <w:pPr>
        <w:autoSpaceDE w:val="0"/>
        <w:autoSpaceDN w:val="0"/>
        <w:adjustRightInd w:val="0"/>
        <w:snapToGrid w:val="0"/>
        <w:spacing w:line="360" w:lineRule="auto"/>
        <w:ind w:firstLine="532"/>
        <w:rPr>
          <w:rFonts w:hint="eastAsia" w:ascii="宋体" w:hAnsi="宋体" w:eastAsia="宋体" w:cs="宋体"/>
          <w:color w:val="auto"/>
          <w:kern w:val="0"/>
          <w:szCs w:val="21"/>
          <w:highlight w:val="none"/>
        </w:rPr>
      </w:pPr>
      <w:r>
        <w:rPr>
          <w:rFonts w:hint="eastAsia" w:ascii="宋体" w:hAnsi="宋体" w:eastAsia="宋体" w:cs="宋体"/>
          <w:color w:val="auto"/>
          <w:spacing w:val="-1"/>
          <w:kern w:val="0"/>
          <w:szCs w:val="21"/>
          <w:highlight w:val="none"/>
        </w:rPr>
        <w:t>（1）投标文件中的大写金额与小写金额不一致的，以大写金</w:t>
      </w:r>
      <w:r>
        <w:rPr>
          <w:rFonts w:hint="eastAsia" w:ascii="宋体" w:hAnsi="宋体" w:eastAsia="宋体" w:cs="宋体"/>
          <w:color w:val="auto"/>
          <w:kern w:val="0"/>
          <w:szCs w:val="21"/>
          <w:highlight w:val="none"/>
        </w:rPr>
        <w:t>额为准；</w:t>
      </w:r>
    </w:p>
    <w:p>
      <w:pPr>
        <w:autoSpaceDE w:val="0"/>
        <w:autoSpaceDN w:val="0"/>
        <w:adjustRightInd w:val="0"/>
        <w:snapToGrid w:val="0"/>
        <w:spacing w:line="360" w:lineRule="auto"/>
        <w:ind w:firstLine="532"/>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（2）投标函中的总报价与已标价工程量清单总报价不一致的，由</w:t>
      </w:r>
      <w:r>
        <w:rPr>
          <w:rFonts w:hint="eastAsia" w:ascii="宋体" w:hAnsi="宋体" w:eastAsia="宋体" w:cs="宋体"/>
          <w:color w:val="auto"/>
          <w:kern w:val="0"/>
          <w:szCs w:val="21"/>
          <w:highlight w:val="none"/>
          <w:lang w:eastAsia="zh-CN"/>
        </w:rPr>
        <w:t>评审小组</w:t>
      </w:r>
      <w:r>
        <w:rPr>
          <w:rFonts w:hint="eastAsia" w:ascii="宋体" w:hAnsi="宋体" w:eastAsia="宋体" w:cs="宋体"/>
          <w:color w:val="auto"/>
          <w:kern w:val="0"/>
          <w:szCs w:val="21"/>
          <w:highlight w:val="none"/>
        </w:rPr>
        <w:t>作否决投标处理。</w:t>
      </w:r>
    </w:p>
    <w:p>
      <w:pPr>
        <w:pStyle w:val="5"/>
        <w:snapToGrid w:val="0"/>
        <w:spacing w:before="0" w:after="0" w:line="360" w:lineRule="auto"/>
        <w:rPr>
          <w:rFonts w:hint="eastAsia" w:ascii="宋体" w:hAnsi="宋体" w:eastAsia="宋体" w:cs="宋体"/>
          <w:b w:val="0"/>
          <w:snapToGrid w:val="0"/>
          <w:color w:val="auto"/>
          <w:sz w:val="24"/>
          <w:szCs w:val="24"/>
          <w:highlight w:val="none"/>
        </w:rPr>
      </w:pPr>
      <w:bookmarkStart w:id="69" w:name="_Toc287607818"/>
      <w:bookmarkStart w:id="70" w:name="_Toc509218782"/>
      <w:bookmarkStart w:id="71" w:name="_Toc57905903"/>
      <w:bookmarkStart w:id="72" w:name="_Toc287620757"/>
      <w:bookmarkStart w:id="73" w:name="_Toc277082624"/>
      <w:bookmarkStart w:id="74" w:name="_Toc224103390"/>
      <w:bookmarkStart w:id="75" w:name="_Toc200513204"/>
      <w:bookmarkStart w:id="76" w:name="_Toc430530506"/>
      <w:bookmarkStart w:id="77" w:name="_Toc31837"/>
      <w:r>
        <w:rPr>
          <w:rFonts w:hint="eastAsia" w:ascii="宋体" w:hAnsi="宋体" w:eastAsia="宋体" w:cs="宋体"/>
          <w:b w:val="0"/>
          <w:snapToGrid w:val="0"/>
          <w:color w:val="auto"/>
          <w:sz w:val="24"/>
          <w:szCs w:val="24"/>
          <w:highlight w:val="none"/>
        </w:rPr>
        <w:t>3.2  详细评审</w:t>
      </w:r>
      <w:bookmarkEnd w:id="69"/>
      <w:bookmarkEnd w:id="70"/>
      <w:bookmarkEnd w:id="71"/>
      <w:bookmarkEnd w:id="72"/>
      <w:bookmarkEnd w:id="73"/>
      <w:bookmarkEnd w:id="74"/>
      <w:bookmarkEnd w:id="75"/>
      <w:bookmarkEnd w:id="76"/>
      <w:bookmarkEnd w:id="77"/>
    </w:p>
    <w:p>
      <w:pPr>
        <w:autoSpaceDE w:val="0"/>
        <w:autoSpaceDN w:val="0"/>
        <w:adjustRightInd w:val="0"/>
        <w:snapToGrid w:val="0"/>
        <w:spacing w:line="360" w:lineRule="auto"/>
        <w:ind w:firstLine="420" w:firstLineChars="200"/>
        <w:rPr>
          <w:rFonts w:hint="eastAsia" w:ascii="宋体" w:hAnsi="宋体" w:eastAsia="宋体" w:cs="宋体"/>
          <w:b w:val="0"/>
          <w:bCs w:val="0"/>
          <w:color w:val="auto"/>
          <w:kern w:val="0"/>
          <w:szCs w:val="21"/>
          <w:highlight w:val="none"/>
        </w:rPr>
      </w:pPr>
      <w:r>
        <w:rPr>
          <w:rFonts w:hint="eastAsia" w:ascii="宋体" w:hAnsi="宋体" w:eastAsia="宋体" w:cs="宋体"/>
          <w:color w:val="auto"/>
          <w:kern w:val="0"/>
          <w:szCs w:val="21"/>
          <w:highlight w:val="none"/>
        </w:rPr>
        <w:t xml:space="preserve">3.2.1  </w:t>
      </w:r>
      <w:r>
        <w:rPr>
          <w:rFonts w:hint="eastAsia" w:ascii="宋体" w:hAnsi="宋体" w:eastAsia="宋体" w:cs="宋体"/>
          <w:color w:val="auto"/>
          <w:kern w:val="0"/>
          <w:szCs w:val="21"/>
          <w:highlight w:val="none"/>
          <w:lang w:eastAsia="zh-CN"/>
        </w:rPr>
        <w:t>评审小组</w:t>
      </w:r>
      <w:r>
        <w:rPr>
          <w:rFonts w:hint="eastAsia" w:ascii="宋体" w:hAnsi="宋体" w:eastAsia="宋体" w:cs="宋体"/>
          <w:b w:val="0"/>
          <w:bCs w:val="0"/>
          <w:color w:val="auto"/>
          <w:kern w:val="0"/>
          <w:szCs w:val="21"/>
          <w:highlight w:val="none"/>
        </w:rPr>
        <w:t>按本章第2.2款规定的量化因素和分值进行打分，并计算出综合评估得分。</w:t>
      </w:r>
    </w:p>
    <w:p>
      <w:pPr>
        <w:autoSpaceDE w:val="0"/>
        <w:autoSpaceDN w:val="0"/>
        <w:adjustRightInd w:val="0"/>
        <w:snapToGrid w:val="0"/>
        <w:spacing w:line="360" w:lineRule="auto"/>
        <w:ind w:firstLine="420" w:firstLineChars="200"/>
        <w:rPr>
          <w:rFonts w:hint="eastAsia" w:ascii="宋体" w:hAnsi="宋体" w:eastAsia="宋体" w:cs="宋体"/>
          <w:b w:val="0"/>
          <w:bCs w:val="0"/>
          <w:color w:val="auto"/>
          <w:kern w:val="0"/>
          <w:szCs w:val="21"/>
          <w:highlight w:val="none"/>
        </w:rPr>
      </w:pPr>
      <w:r>
        <w:rPr>
          <w:rFonts w:hint="eastAsia" w:ascii="宋体" w:hAnsi="宋体" w:eastAsia="宋体" w:cs="宋体"/>
          <w:b w:val="0"/>
          <w:bCs w:val="0"/>
          <w:color w:val="auto"/>
          <w:kern w:val="0"/>
          <w:szCs w:val="21"/>
          <w:highlight w:val="none"/>
        </w:rPr>
        <w:t>（1）按本章第3.2.1（</w:t>
      </w:r>
      <w:r>
        <w:rPr>
          <w:rFonts w:hint="eastAsia" w:ascii="宋体" w:hAnsi="宋体" w:eastAsia="宋体" w:cs="宋体"/>
          <w:b w:val="0"/>
          <w:bCs w:val="0"/>
          <w:color w:val="auto"/>
          <w:kern w:val="0"/>
          <w:szCs w:val="21"/>
          <w:highlight w:val="none"/>
          <w:lang w:val="en-US" w:eastAsia="zh-CN"/>
        </w:rPr>
        <w:t>2</w:t>
      </w:r>
      <w:r>
        <w:rPr>
          <w:rFonts w:hint="eastAsia" w:ascii="宋体" w:hAnsi="宋体" w:eastAsia="宋体" w:cs="宋体"/>
          <w:b w:val="0"/>
          <w:bCs w:val="0"/>
          <w:color w:val="auto"/>
          <w:kern w:val="0"/>
          <w:szCs w:val="21"/>
          <w:highlight w:val="none"/>
        </w:rPr>
        <w:t>）目规定</w:t>
      </w:r>
      <w:r>
        <w:rPr>
          <w:rFonts w:hint="eastAsia" w:ascii="宋体" w:hAnsi="宋体" w:eastAsia="宋体" w:cs="宋体"/>
          <w:color w:val="auto"/>
          <w:kern w:val="0"/>
          <w:szCs w:val="21"/>
          <w:highlight w:val="none"/>
        </w:rPr>
        <w:t>的评审因素和分值对</w:t>
      </w:r>
      <w:r>
        <w:rPr>
          <w:rFonts w:hint="eastAsia" w:ascii="宋体" w:hAnsi="宋体" w:eastAsia="宋体" w:cs="宋体"/>
          <w:color w:val="auto"/>
          <w:kern w:val="0"/>
          <w:szCs w:val="21"/>
          <w:highlight w:val="none"/>
          <w:lang w:eastAsia="zh-CN"/>
        </w:rPr>
        <w:t>技术服务方案</w:t>
      </w:r>
      <w:r>
        <w:rPr>
          <w:rFonts w:hint="eastAsia" w:ascii="宋体" w:hAnsi="宋体" w:eastAsia="宋体" w:cs="宋体"/>
          <w:color w:val="auto"/>
          <w:kern w:val="0"/>
          <w:szCs w:val="21"/>
          <w:highlight w:val="none"/>
        </w:rPr>
        <w:t>计算出得分A(</w:t>
      </w:r>
      <w:r>
        <w:rPr>
          <w:rFonts w:hint="eastAsia" w:ascii="宋体" w:hAnsi="宋体" w:eastAsia="宋体" w:cs="宋体"/>
          <w:snapToGrid w:val="0"/>
          <w:color w:val="auto"/>
          <w:kern w:val="0"/>
          <w:szCs w:val="21"/>
          <w:highlight w:val="none"/>
        </w:rPr>
        <w:t>所有评委打分中去掉一个最高和一</w:t>
      </w:r>
      <w:r>
        <w:rPr>
          <w:rFonts w:hint="eastAsia" w:ascii="宋体" w:hAnsi="宋体" w:eastAsia="宋体" w:cs="宋体"/>
          <w:b w:val="0"/>
          <w:bCs w:val="0"/>
          <w:snapToGrid w:val="0"/>
          <w:color w:val="auto"/>
          <w:kern w:val="0"/>
          <w:szCs w:val="21"/>
          <w:highlight w:val="none"/>
        </w:rPr>
        <w:t>个最低分，余下评委打分取算术平均值为该投标人</w:t>
      </w:r>
      <w:r>
        <w:rPr>
          <w:rFonts w:hint="eastAsia" w:ascii="宋体" w:hAnsi="宋体" w:eastAsia="宋体" w:cs="宋体"/>
          <w:b w:val="0"/>
          <w:bCs w:val="0"/>
          <w:snapToGrid w:val="0"/>
          <w:color w:val="auto"/>
          <w:kern w:val="0"/>
          <w:szCs w:val="21"/>
          <w:highlight w:val="none"/>
          <w:lang w:eastAsia="zh-CN"/>
        </w:rPr>
        <w:t>技术服务方案</w:t>
      </w:r>
      <w:r>
        <w:rPr>
          <w:rFonts w:hint="eastAsia" w:ascii="宋体" w:hAnsi="宋体" w:eastAsia="宋体" w:cs="宋体"/>
          <w:b w:val="0"/>
          <w:bCs w:val="0"/>
          <w:snapToGrid w:val="0"/>
          <w:color w:val="auto"/>
          <w:kern w:val="0"/>
          <w:szCs w:val="21"/>
          <w:highlight w:val="none"/>
        </w:rPr>
        <w:t>得分。</w:t>
      </w:r>
      <w:r>
        <w:rPr>
          <w:rFonts w:hint="eastAsia" w:ascii="宋体" w:hAnsi="宋体" w:eastAsia="宋体" w:cs="宋体"/>
          <w:b w:val="0"/>
          <w:bCs w:val="0"/>
          <w:color w:val="auto"/>
          <w:kern w:val="0"/>
          <w:szCs w:val="21"/>
          <w:highlight w:val="none"/>
        </w:rPr>
        <w:t>）</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b w:val="0"/>
          <w:bCs w:val="0"/>
          <w:color w:val="auto"/>
          <w:kern w:val="0"/>
          <w:szCs w:val="21"/>
          <w:highlight w:val="none"/>
        </w:rPr>
        <w:t>（2）按本章第3.2.1（</w:t>
      </w:r>
      <w:r>
        <w:rPr>
          <w:rFonts w:hint="eastAsia" w:ascii="宋体" w:hAnsi="宋体" w:eastAsia="宋体" w:cs="宋体"/>
          <w:b w:val="0"/>
          <w:bCs w:val="0"/>
          <w:color w:val="auto"/>
          <w:kern w:val="0"/>
          <w:szCs w:val="21"/>
          <w:highlight w:val="none"/>
          <w:lang w:val="en-US" w:eastAsia="zh-CN"/>
        </w:rPr>
        <w:t>1</w:t>
      </w:r>
      <w:r>
        <w:rPr>
          <w:rFonts w:hint="eastAsia" w:ascii="宋体" w:hAnsi="宋体" w:eastAsia="宋体" w:cs="宋体"/>
          <w:b w:val="0"/>
          <w:bCs w:val="0"/>
          <w:color w:val="auto"/>
          <w:kern w:val="0"/>
          <w:szCs w:val="21"/>
          <w:highlight w:val="none"/>
        </w:rPr>
        <w:t>）目规定的评</w:t>
      </w:r>
      <w:r>
        <w:rPr>
          <w:rFonts w:hint="eastAsia" w:ascii="宋体" w:hAnsi="宋体" w:eastAsia="宋体" w:cs="宋体"/>
          <w:color w:val="auto"/>
          <w:kern w:val="0"/>
          <w:szCs w:val="21"/>
          <w:highlight w:val="none"/>
        </w:rPr>
        <w:t>审因素和分值对投标总报价计算出得分B。</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3.2.2  各类评分分值的最终计算结果保留小数点后两位，小数点后第三位“四舍五入”。</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3.2.3  投标人得分=A+B。</w:t>
      </w:r>
    </w:p>
    <w:p>
      <w:pPr>
        <w:pStyle w:val="5"/>
        <w:snapToGrid w:val="0"/>
        <w:spacing w:before="0" w:after="0" w:line="360" w:lineRule="auto"/>
        <w:rPr>
          <w:rFonts w:hint="eastAsia" w:ascii="宋体" w:hAnsi="宋体" w:eastAsia="宋体" w:cs="宋体"/>
          <w:b w:val="0"/>
          <w:snapToGrid w:val="0"/>
          <w:color w:val="auto"/>
          <w:sz w:val="24"/>
          <w:szCs w:val="24"/>
          <w:highlight w:val="none"/>
        </w:rPr>
      </w:pPr>
      <w:bookmarkStart w:id="78" w:name="_Toc277082625"/>
      <w:bookmarkStart w:id="79" w:name="_Toc430530507"/>
      <w:bookmarkStart w:id="80" w:name="_Toc509218783"/>
      <w:bookmarkStart w:id="81" w:name="_Toc200513205"/>
      <w:bookmarkStart w:id="82" w:name="_Toc287607819"/>
      <w:bookmarkStart w:id="83" w:name="_Toc57905904"/>
      <w:bookmarkStart w:id="84" w:name="_Toc287620758"/>
      <w:bookmarkStart w:id="85" w:name="_Toc29615"/>
      <w:bookmarkStart w:id="86" w:name="_Toc224103391"/>
      <w:r>
        <w:rPr>
          <w:rFonts w:hint="eastAsia" w:ascii="宋体" w:hAnsi="宋体" w:eastAsia="宋体" w:cs="宋体"/>
          <w:b w:val="0"/>
          <w:snapToGrid w:val="0"/>
          <w:color w:val="auto"/>
          <w:sz w:val="24"/>
          <w:szCs w:val="24"/>
          <w:highlight w:val="none"/>
        </w:rPr>
        <w:t>3.3  投标文件的澄清和补正</w:t>
      </w:r>
      <w:bookmarkEnd w:id="78"/>
      <w:bookmarkEnd w:id="79"/>
      <w:bookmarkEnd w:id="80"/>
      <w:bookmarkEnd w:id="81"/>
      <w:bookmarkEnd w:id="82"/>
      <w:bookmarkEnd w:id="83"/>
      <w:bookmarkEnd w:id="84"/>
      <w:bookmarkEnd w:id="85"/>
      <w:bookmarkEnd w:id="86"/>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3.3.1  在评标过程中，</w:t>
      </w:r>
      <w:r>
        <w:rPr>
          <w:rFonts w:hint="eastAsia" w:ascii="宋体" w:hAnsi="宋体" w:eastAsia="宋体" w:cs="宋体"/>
          <w:color w:val="auto"/>
          <w:kern w:val="0"/>
          <w:szCs w:val="21"/>
          <w:highlight w:val="none"/>
          <w:lang w:eastAsia="zh-CN"/>
        </w:rPr>
        <w:t>评审小组</w:t>
      </w:r>
      <w:r>
        <w:rPr>
          <w:rFonts w:hint="eastAsia" w:ascii="宋体" w:hAnsi="宋体" w:eastAsia="宋体" w:cs="宋体"/>
          <w:color w:val="auto"/>
          <w:kern w:val="0"/>
          <w:szCs w:val="21"/>
          <w:highlight w:val="none"/>
        </w:rPr>
        <w:t>可以书面形式要求投标人对所提交投标文件中不明确的内容进行书面澄清或说明，或者对细微偏差进行补正。</w:t>
      </w:r>
      <w:r>
        <w:rPr>
          <w:rFonts w:hint="eastAsia" w:ascii="宋体" w:hAnsi="宋体" w:eastAsia="宋体" w:cs="宋体"/>
          <w:color w:val="auto"/>
          <w:kern w:val="0"/>
          <w:szCs w:val="21"/>
          <w:highlight w:val="none"/>
          <w:lang w:eastAsia="zh-CN"/>
        </w:rPr>
        <w:t>评审小组</w:t>
      </w:r>
      <w:r>
        <w:rPr>
          <w:rFonts w:hint="eastAsia" w:ascii="宋体" w:hAnsi="宋体" w:eastAsia="宋体" w:cs="宋体"/>
          <w:color w:val="auto"/>
          <w:kern w:val="0"/>
          <w:szCs w:val="21"/>
          <w:highlight w:val="none"/>
        </w:rPr>
        <w:t>不接受投标人主动提出的澄清、说明或补正。</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3.3.2  澄清、说明和补正不得改变投标文件的实质性内容（算术性错误修正的除外）。投标人的书面澄清、说明和补正属于投标文件的组成部分。</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3.3.3  </w:t>
      </w:r>
      <w:r>
        <w:rPr>
          <w:rFonts w:hint="eastAsia" w:ascii="宋体" w:hAnsi="宋体" w:eastAsia="宋体" w:cs="宋体"/>
          <w:color w:val="auto"/>
          <w:kern w:val="0"/>
          <w:szCs w:val="21"/>
          <w:highlight w:val="none"/>
          <w:lang w:eastAsia="zh-CN"/>
        </w:rPr>
        <w:t>评审小组</w:t>
      </w:r>
      <w:r>
        <w:rPr>
          <w:rFonts w:hint="eastAsia" w:ascii="宋体" w:hAnsi="宋体" w:eastAsia="宋体" w:cs="宋体"/>
          <w:color w:val="auto"/>
          <w:kern w:val="0"/>
          <w:szCs w:val="21"/>
          <w:highlight w:val="none"/>
        </w:rPr>
        <w:t>对投标人提交的澄清、说明或补正有疑问的，可以要求投标人进一步澄清、说明或补正，直至满足</w:t>
      </w:r>
      <w:r>
        <w:rPr>
          <w:rFonts w:hint="eastAsia" w:ascii="宋体" w:hAnsi="宋体" w:eastAsia="宋体" w:cs="宋体"/>
          <w:color w:val="auto"/>
          <w:kern w:val="0"/>
          <w:szCs w:val="21"/>
          <w:highlight w:val="none"/>
          <w:lang w:eastAsia="zh-CN"/>
        </w:rPr>
        <w:t>评审小组</w:t>
      </w:r>
      <w:r>
        <w:rPr>
          <w:rFonts w:hint="eastAsia" w:ascii="宋体" w:hAnsi="宋体" w:eastAsia="宋体" w:cs="宋体"/>
          <w:color w:val="auto"/>
          <w:kern w:val="0"/>
          <w:szCs w:val="21"/>
          <w:highlight w:val="none"/>
        </w:rPr>
        <w:t>的要求。</w:t>
      </w:r>
    </w:p>
    <w:p>
      <w:pPr>
        <w:pStyle w:val="5"/>
        <w:snapToGrid w:val="0"/>
        <w:spacing w:before="0" w:after="0" w:line="360" w:lineRule="auto"/>
        <w:rPr>
          <w:rFonts w:hint="eastAsia" w:ascii="宋体" w:hAnsi="宋体" w:eastAsia="宋体" w:cs="宋体"/>
          <w:b w:val="0"/>
          <w:snapToGrid w:val="0"/>
          <w:color w:val="auto"/>
          <w:sz w:val="24"/>
          <w:szCs w:val="24"/>
          <w:highlight w:val="none"/>
        </w:rPr>
      </w:pPr>
      <w:bookmarkStart w:id="87" w:name="_Toc200513206"/>
      <w:bookmarkStart w:id="88" w:name="_Toc287620759"/>
      <w:bookmarkStart w:id="89" w:name="_Toc17868"/>
      <w:bookmarkStart w:id="90" w:name="_Toc224103392"/>
      <w:bookmarkStart w:id="91" w:name="_Toc287607820"/>
      <w:bookmarkStart w:id="92" w:name="_Toc57905905"/>
      <w:bookmarkStart w:id="93" w:name="_Toc430530508"/>
      <w:bookmarkStart w:id="94" w:name="_Toc509218784"/>
      <w:bookmarkStart w:id="95" w:name="_Toc277082626"/>
      <w:r>
        <w:rPr>
          <w:rFonts w:hint="eastAsia" w:ascii="宋体" w:hAnsi="宋体" w:eastAsia="宋体" w:cs="宋体"/>
          <w:b w:val="0"/>
          <w:snapToGrid w:val="0"/>
          <w:color w:val="auto"/>
          <w:sz w:val="24"/>
          <w:szCs w:val="24"/>
          <w:highlight w:val="none"/>
        </w:rPr>
        <w:t>3.4  评标结果</w:t>
      </w:r>
      <w:bookmarkEnd w:id="87"/>
      <w:bookmarkEnd w:id="88"/>
      <w:bookmarkEnd w:id="89"/>
      <w:bookmarkEnd w:id="90"/>
      <w:bookmarkEnd w:id="91"/>
      <w:bookmarkEnd w:id="92"/>
      <w:bookmarkEnd w:id="93"/>
      <w:bookmarkEnd w:id="94"/>
      <w:bookmarkEnd w:id="95"/>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w:t>
      </w:r>
      <w:r>
        <w:rPr>
          <w:rFonts w:hint="eastAsia" w:ascii="宋体" w:hAnsi="宋体" w:eastAsia="宋体" w:cs="宋体"/>
          <w:color w:val="auto"/>
          <w:spacing w:val="-1"/>
          <w:kern w:val="0"/>
          <w:szCs w:val="21"/>
          <w:highlight w:val="none"/>
        </w:rPr>
        <w:t>4</w:t>
      </w:r>
      <w:r>
        <w:rPr>
          <w:rFonts w:hint="eastAsia" w:ascii="宋体" w:hAnsi="宋体" w:eastAsia="宋体" w:cs="宋体"/>
          <w:color w:val="auto"/>
          <w:kern w:val="0"/>
          <w:szCs w:val="21"/>
          <w:highlight w:val="none"/>
        </w:rPr>
        <w:t xml:space="preserve">.1 </w:t>
      </w:r>
      <w:r>
        <w:rPr>
          <w:rFonts w:hint="eastAsia" w:ascii="宋体" w:hAnsi="宋体" w:eastAsia="宋体" w:cs="宋体"/>
          <w:color w:val="auto"/>
          <w:spacing w:val="1"/>
          <w:kern w:val="0"/>
          <w:szCs w:val="21"/>
          <w:highlight w:val="none"/>
        </w:rPr>
        <w:t xml:space="preserve"> </w:t>
      </w:r>
      <w:r>
        <w:rPr>
          <w:rFonts w:hint="eastAsia" w:ascii="宋体" w:hAnsi="宋体" w:eastAsia="宋体" w:cs="宋体"/>
          <w:color w:val="auto"/>
          <w:kern w:val="0"/>
          <w:szCs w:val="21"/>
          <w:highlight w:val="none"/>
        </w:rPr>
        <w:t>除第二章“投标</w:t>
      </w:r>
      <w:r>
        <w:rPr>
          <w:rFonts w:hint="eastAsia" w:ascii="宋体" w:hAnsi="宋体" w:eastAsia="宋体" w:cs="宋体"/>
          <w:color w:val="auto"/>
          <w:spacing w:val="1"/>
          <w:kern w:val="0"/>
          <w:szCs w:val="21"/>
          <w:highlight w:val="none"/>
        </w:rPr>
        <w:t>人</w:t>
      </w:r>
      <w:r>
        <w:rPr>
          <w:rFonts w:hint="eastAsia" w:ascii="宋体" w:hAnsi="宋体" w:eastAsia="宋体" w:cs="宋体"/>
          <w:color w:val="auto"/>
          <w:kern w:val="0"/>
          <w:szCs w:val="21"/>
          <w:highlight w:val="none"/>
        </w:rPr>
        <w:t>须知”前</w:t>
      </w:r>
      <w:r>
        <w:rPr>
          <w:rFonts w:hint="eastAsia" w:ascii="宋体" w:hAnsi="宋体" w:eastAsia="宋体" w:cs="宋体"/>
          <w:color w:val="auto"/>
          <w:spacing w:val="1"/>
          <w:kern w:val="0"/>
          <w:szCs w:val="21"/>
          <w:highlight w:val="none"/>
        </w:rPr>
        <w:t>附</w:t>
      </w:r>
      <w:r>
        <w:rPr>
          <w:rFonts w:hint="eastAsia" w:ascii="宋体" w:hAnsi="宋体" w:eastAsia="宋体" w:cs="宋体"/>
          <w:color w:val="auto"/>
          <w:kern w:val="0"/>
          <w:szCs w:val="21"/>
          <w:highlight w:val="none"/>
        </w:rPr>
        <w:t>表授权直</w:t>
      </w:r>
      <w:r>
        <w:rPr>
          <w:rFonts w:hint="eastAsia" w:ascii="宋体" w:hAnsi="宋体" w:eastAsia="宋体" w:cs="宋体"/>
          <w:color w:val="auto"/>
          <w:spacing w:val="1"/>
          <w:kern w:val="0"/>
          <w:szCs w:val="21"/>
          <w:highlight w:val="none"/>
        </w:rPr>
        <w:t>接</w:t>
      </w:r>
      <w:r>
        <w:rPr>
          <w:rFonts w:hint="eastAsia" w:ascii="宋体" w:hAnsi="宋体" w:eastAsia="宋体" w:cs="宋体"/>
          <w:color w:val="auto"/>
          <w:kern w:val="0"/>
          <w:szCs w:val="21"/>
          <w:highlight w:val="none"/>
        </w:rPr>
        <w:t>确定中标</w:t>
      </w:r>
      <w:r>
        <w:rPr>
          <w:rFonts w:hint="eastAsia" w:ascii="宋体" w:hAnsi="宋体" w:eastAsia="宋体" w:cs="宋体"/>
          <w:color w:val="auto"/>
          <w:spacing w:val="1"/>
          <w:kern w:val="0"/>
          <w:szCs w:val="21"/>
          <w:highlight w:val="none"/>
        </w:rPr>
        <w:t>人</w:t>
      </w:r>
      <w:r>
        <w:rPr>
          <w:rFonts w:hint="eastAsia" w:ascii="宋体" w:hAnsi="宋体" w:eastAsia="宋体" w:cs="宋体"/>
          <w:color w:val="auto"/>
          <w:kern w:val="0"/>
          <w:szCs w:val="21"/>
          <w:highlight w:val="none"/>
        </w:rPr>
        <w:t>外，</w:t>
      </w:r>
      <w:r>
        <w:rPr>
          <w:rFonts w:hint="eastAsia" w:ascii="宋体" w:hAnsi="宋体" w:eastAsia="宋体" w:cs="宋体"/>
          <w:color w:val="auto"/>
          <w:kern w:val="0"/>
          <w:szCs w:val="21"/>
          <w:highlight w:val="none"/>
          <w:lang w:eastAsia="zh-CN"/>
        </w:rPr>
        <w:t>评审小组</w:t>
      </w:r>
      <w:r>
        <w:rPr>
          <w:rFonts w:hint="eastAsia" w:ascii="宋体" w:hAnsi="宋体" w:eastAsia="宋体" w:cs="宋体"/>
          <w:color w:val="auto"/>
          <w:kern w:val="0"/>
          <w:szCs w:val="21"/>
          <w:highlight w:val="none"/>
        </w:rPr>
        <w:t>按照</w:t>
      </w:r>
      <w:r>
        <w:rPr>
          <w:rFonts w:hint="eastAsia" w:ascii="宋体" w:hAnsi="宋体" w:eastAsia="宋体" w:cs="宋体"/>
          <w:color w:val="auto"/>
          <w:spacing w:val="1"/>
          <w:kern w:val="0"/>
          <w:szCs w:val="21"/>
          <w:highlight w:val="none"/>
        </w:rPr>
        <w:t>得分</w:t>
      </w:r>
      <w:r>
        <w:rPr>
          <w:rFonts w:hint="eastAsia" w:ascii="宋体" w:hAnsi="宋体" w:eastAsia="宋体" w:cs="宋体"/>
          <w:color w:val="auto"/>
          <w:kern w:val="0"/>
          <w:szCs w:val="21"/>
          <w:highlight w:val="none"/>
        </w:rPr>
        <w:t>由高到低的顺序推荐中标候选人。</w:t>
      </w:r>
    </w:p>
    <w:p>
      <w:pPr>
        <w:autoSpaceDE w:val="0"/>
        <w:autoSpaceDN w:val="0"/>
        <w:adjustRightInd w:val="0"/>
        <w:snapToGrid w:val="0"/>
        <w:spacing w:line="360" w:lineRule="auto"/>
        <w:ind w:firstLine="424" w:firstLineChars="200"/>
        <w:rPr>
          <w:rFonts w:hint="eastAsia" w:ascii="宋体" w:hAnsi="宋体" w:eastAsia="宋体" w:cs="宋体"/>
          <w:color w:val="auto"/>
          <w:kern w:val="0"/>
          <w:szCs w:val="21"/>
          <w:highlight w:val="none"/>
        </w:rPr>
      </w:pPr>
      <w:r>
        <w:rPr>
          <w:rFonts w:hint="eastAsia" w:ascii="宋体" w:hAnsi="宋体" w:eastAsia="宋体" w:cs="宋体"/>
          <w:color w:val="auto"/>
          <w:spacing w:val="1"/>
          <w:kern w:val="0"/>
          <w:szCs w:val="21"/>
          <w:highlight w:val="none"/>
        </w:rPr>
        <w:t>3</w:t>
      </w:r>
      <w:r>
        <w:rPr>
          <w:rFonts w:hint="eastAsia" w:ascii="宋体" w:hAnsi="宋体" w:eastAsia="宋体" w:cs="宋体"/>
          <w:color w:val="auto"/>
          <w:kern w:val="0"/>
          <w:szCs w:val="21"/>
          <w:highlight w:val="none"/>
        </w:rPr>
        <w:t xml:space="preserve">.4.2  </w:t>
      </w:r>
      <w:r>
        <w:rPr>
          <w:rFonts w:hint="eastAsia" w:ascii="宋体" w:hAnsi="宋体" w:eastAsia="宋体" w:cs="宋体"/>
          <w:color w:val="auto"/>
          <w:kern w:val="0"/>
          <w:szCs w:val="21"/>
          <w:highlight w:val="none"/>
          <w:lang w:eastAsia="zh-CN"/>
        </w:rPr>
        <w:t>评审小组</w:t>
      </w:r>
      <w:r>
        <w:rPr>
          <w:rFonts w:hint="eastAsia" w:ascii="宋体" w:hAnsi="宋体" w:eastAsia="宋体" w:cs="宋体"/>
          <w:color w:val="auto"/>
          <w:kern w:val="0"/>
          <w:szCs w:val="21"/>
          <w:highlight w:val="none"/>
        </w:rPr>
        <w:t>完成评标后，应当向招标人提交书面评标报告。</w:t>
      </w:r>
    </w:p>
    <w:p>
      <w:pPr>
        <w:pStyle w:val="2"/>
        <w:rPr>
          <w:rFonts w:hint="eastAsia" w:ascii="宋体" w:hAnsi="宋体" w:eastAsia="宋体" w:cs="宋体"/>
          <w:color w:val="auto"/>
        </w:rPr>
      </w:pPr>
      <w:r>
        <w:rPr>
          <w:rFonts w:hint="eastAsia" w:ascii="宋体" w:hAnsi="宋体" w:eastAsia="宋体" w:cs="宋体"/>
          <w:color w:val="auto"/>
        </w:rPr>
        <w:br w:type="page"/>
      </w:r>
    </w:p>
    <w:p>
      <w:pPr>
        <w:rPr>
          <w:rFonts w:hint="eastAsia" w:ascii="宋体" w:hAnsi="宋体" w:eastAsia="宋体" w:cs="宋体"/>
          <w:color w:val="auto"/>
        </w:rPr>
      </w:pPr>
    </w:p>
    <w:p>
      <w:pPr>
        <w:pStyle w:val="16"/>
        <w:spacing w:line="360" w:lineRule="auto"/>
        <w:rPr>
          <w:rFonts w:hint="eastAsia" w:ascii="宋体" w:hAnsi="宋体" w:eastAsia="宋体" w:cs="宋体"/>
          <w:b/>
          <w:color w:val="auto"/>
          <w:sz w:val="28"/>
          <w:szCs w:val="28"/>
          <w:u w:val="none"/>
          <w:lang w:eastAsia="zh-CN"/>
        </w:rPr>
      </w:pPr>
      <w:bookmarkStart w:id="96" w:name="_Toc230410480"/>
      <w:bookmarkStart w:id="97" w:name="_Toc277082627"/>
      <w:r>
        <w:rPr>
          <w:rFonts w:hint="eastAsia" w:ascii="宋体" w:hAnsi="宋体" w:eastAsia="宋体" w:cs="宋体"/>
          <w:b/>
          <w:color w:val="auto"/>
          <w:sz w:val="28"/>
          <w:szCs w:val="28"/>
          <w:u w:val="none"/>
          <w:lang w:eastAsia="zh-CN"/>
        </w:rPr>
        <w:t>附件A：综合评估法否决投标情况一览表</w:t>
      </w:r>
      <w:bookmarkEnd w:id="96"/>
    </w:p>
    <w:bookmarkEnd w:id="97"/>
    <w:p>
      <w:pPr>
        <w:pStyle w:val="16"/>
        <w:spacing w:line="360" w:lineRule="auto"/>
        <w:ind w:firstLine="420" w:firstLineChars="200"/>
        <w:jc w:val="both"/>
        <w:rPr>
          <w:rFonts w:hint="eastAsia" w:ascii="宋体" w:hAnsi="宋体" w:eastAsia="宋体" w:cs="宋体"/>
          <w:color w:val="auto"/>
          <w:sz w:val="21"/>
          <w:szCs w:val="21"/>
          <w:u w:val="none"/>
          <w:lang w:eastAsia="zh-CN"/>
        </w:rPr>
      </w:pPr>
      <w:r>
        <w:rPr>
          <w:rFonts w:hint="eastAsia" w:ascii="宋体" w:hAnsi="宋体" w:eastAsia="宋体" w:cs="宋体"/>
          <w:color w:val="auto"/>
          <w:sz w:val="21"/>
          <w:szCs w:val="21"/>
          <w:u w:val="none"/>
          <w:lang w:eastAsia="zh-CN"/>
        </w:rPr>
        <w:t>投标文件存在本一览表下列情形之一的，投标文件视为重大偏差并作否决投标处理，否则，评审小组不得视为重大偏差而否决投标人的投标文件。</w:t>
      </w:r>
    </w:p>
    <w:tbl>
      <w:tblPr>
        <w:tblStyle w:val="22"/>
        <w:tblW w:w="9050"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1899"/>
        <w:gridCol w:w="984"/>
        <w:gridCol w:w="6167"/>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899" w:type="dxa"/>
            <w:vAlign w:val="center"/>
          </w:tcPr>
          <w:p>
            <w:pPr>
              <w:spacing w:line="400" w:lineRule="exact"/>
              <w:jc w:val="center"/>
              <w:rPr>
                <w:rFonts w:hint="eastAsia" w:ascii="宋体" w:hAnsi="宋体" w:eastAsia="宋体" w:cs="宋体"/>
                <w:b/>
                <w:color w:val="auto"/>
                <w:szCs w:val="21"/>
              </w:rPr>
            </w:pPr>
            <w:r>
              <w:rPr>
                <w:rFonts w:hint="eastAsia" w:ascii="宋体" w:hAnsi="宋体" w:eastAsia="宋体" w:cs="宋体"/>
                <w:b/>
                <w:color w:val="auto"/>
                <w:szCs w:val="21"/>
              </w:rPr>
              <w:t>条款名称</w:t>
            </w:r>
          </w:p>
        </w:tc>
        <w:tc>
          <w:tcPr>
            <w:tcW w:w="984" w:type="dxa"/>
            <w:vAlign w:val="center"/>
          </w:tcPr>
          <w:p>
            <w:pPr>
              <w:spacing w:line="400" w:lineRule="exact"/>
              <w:jc w:val="center"/>
              <w:rPr>
                <w:rFonts w:hint="eastAsia" w:ascii="宋体" w:hAnsi="宋体" w:eastAsia="宋体" w:cs="宋体"/>
                <w:b/>
                <w:color w:val="auto"/>
                <w:szCs w:val="21"/>
              </w:rPr>
            </w:pPr>
            <w:r>
              <w:rPr>
                <w:rFonts w:hint="eastAsia" w:ascii="宋体" w:hAnsi="宋体" w:eastAsia="宋体" w:cs="宋体"/>
                <w:b/>
                <w:color w:val="auto"/>
                <w:szCs w:val="21"/>
              </w:rPr>
              <w:t>否决投标条件</w:t>
            </w:r>
          </w:p>
        </w:tc>
        <w:tc>
          <w:tcPr>
            <w:tcW w:w="6167" w:type="dxa"/>
            <w:vAlign w:val="center"/>
          </w:tcPr>
          <w:p>
            <w:pPr>
              <w:spacing w:line="400" w:lineRule="exact"/>
              <w:jc w:val="center"/>
              <w:rPr>
                <w:rFonts w:hint="eastAsia" w:ascii="宋体" w:hAnsi="宋体" w:eastAsia="宋体" w:cs="宋体"/>
                <w:b/>
                <w:color w:val="auto"/>
                <w:szCs w:val="21"/>
              </w:rPr>
            </w:pPr>
            <w:r>
              <w:rPr>
                <w:rFonts w:hint="eastAsia" w:ascii="宋体" w:hAnsi="宋体" w:eastAsia="宋体" w:cs="宋体"/>
                <w:b/>
                <w:color w:val="auto"/>
                <w:szCs w:val="21"/>
              </w:rPr>
              <w:t>否决投标条件</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842" w:hRule="atLeast"/>
          <w:tblHeader/>
          <w:jc w:val="center"/>
        </w:trPr>
        <w:tc>
          <w:tcPr>
            <w:tcW w:w="1899" w:type="dxa"/>
            <w:vMerge w:val="restart"/>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资格评审</w:t>
            </w:r>
          </w:p>
        </w:tc>
        <w:tc>
          <w:tcPr>
            <w:tcW w:w="984" w:type="dxa"/>
            <w:vAlign w:val="center"/>
          </w:tcPr>
          <w:p>
            <w:pPr>
              <w:spacing w:line="400" w:lineRule="exact"/>
              <w:ind w:left="0" w:leftChars="0" w:firstLine="0" w:firstLineChars="0"/>
              <w:jc w:val="center"/>
              <w:rPr>
                <w:rFonts w:hint="eastAsia" w:ascii="宋体" w:hAnsi="宋体" w:eastAsia="宋体" w:cs="宋体"/>
                <w:color w:val="auto"/>
                <w:szCs w:val="21"/>
              </w:rPr>
            </w:pPr>
            <w:r>
              <w:rPr>
                <w:rFonts w:hint="eastAsia" w:ascii="宋体" w:hAnsi="宋体" w:eastAsia="宋体" w:cs="宋体"/>
                <w:color w:val="auto"/>
                <w:szCs w:val="21"/>
              </w:rPr>
              <w:t>A-1</w:t>
            </w:r>
          </w:p>
        </w:tc>
        <w:tc>
          <w:tcPr>
            <w:tcW w:w="6167" w:type="dxa"/>
            <w:vAlign w:val="center"/>
          </w:tcPr>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投标人的资质条件、营业执照</w:t>
            </w:r>
            <w:r>
              <w:rPr>
                <w:rFonts w:hint="eastAsia" w:ascii="宋体" w:hAnsi="宋体" w:eastAsia="宋体" w:cs="宋体"/>
                <w:color w:val="auto"/>
                <w:szCs w:val="21"/>
                <w:lang w:eastAsia="zh-CN"/>
              </w:rPr>
              <w:t>、</w:t>
            </w:r>
            <w:r>
              <w:rPr>
                <w:rFonts w:hint="eastAsia" w:ascii="宋体" w:hAnsi="宋体" w:eastAsia="宋体" w:cs="宋体"/>
                <w:color w:val="auto"/>
                <w:szCs w:val="21"/>
              </w:rPr>
              <w:t>安全生产条件</w:t>
            </w:r>
            <w:r>
              <w:rPr>
                <w:rFonts w:hint="eastAsia" w:ascii="宋体" w:hAnsi="宋体" w:eastAsia="宋体" w:cs="宋体"/>
                <w:color w:val="auto"/>
                <w:szCs w:val="21"/>
                <w:lang w:eastAsia="zh-CN"/>
              </w:rPr>
              <w:t>、财务要求、业绩要求</w:t>
            </w:r>
            <w:r>
              <w:rPr>
                <w:rFonts w:hint="eastAsia" w:ascii="宋体" w:hAnsi="宋体" w:eastAsia="宋体" w:cs="宋体"/>
                <w:color w:val="auto"/>
                <w:szCs w:val="21"/>
              </w:rPr>
              <w:t>须满足投标人须知前附表1.4.1项的要求，否则由</w:t>
            </w:r>
            <w:r>
              <w:rPr>
                <w:rFonts w:hint="eastAsia" w:ascii="宋体" w:hAnsi="宋体" w:eastAsia="宋体" w:cs="宋体"/>
                <w:color w:val="auto"/>
                <w:szCs w:val="21"/>
                <w:lang w:eastAsia="zh-CN"/>
              </w:rPr>
              <w:t>评审小组</w:t>
            </w:r>
            <w:r>
              <w:rPr>
                <w:rFonts w:hint="eastAsia" w:ascii="宋体" w:hAnsi="宋体" w:eastAsia="宋体" w:cs="宋体"/>
                <w:color w:val="auto"/>
                <w:szCs w:val="21"/>
              </w:rPr>
              <w:t>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899" w:type="dxa"/>
            <w:vMerge w:val="continue"/>
            <w:vAlign w:val="center"/>
          </w:tcPr>
          <w:p>
            <w:pPr>
              <w:spacing w:line="400" w:lineRule="exact"/>
              <w:jc w:val="center"/>
              <w:rPr>
                <w:rFonts w:hint="eastAsia" w:ascii="宋体" w:hAnsi="宋体" w:eastAsia="宋体" w:cs="宋体"/>
                <w:color w:val="auto"/>
                <w:szCs w:val="21"/>
              </w:rPr>
            </w:pPr>
          </w:p>
        </w:tc>
        <w:tc>
          <w:tcPr>
            <w:tcW w:w="984" w:type="dxa"/>
            <w:vAlign w:val="center"/>
          </w:tcPr>
          <w:p>
            <w:pPr>
              <w:spacing w:line="400" w:lineRule="exact"/>
              <w:ind w:left="0" w:leftChars="0" w:firstLine="0" w:firstLineChars="0"/>
              <w:jc w:val="center"/>
              <w:rPr>
                <w:rFonts w:hint="eastAsia" w:ascii="宋体" w:hAnsi="宋体" w:eastAsia="宋体" w:cs="宋体"/>
                <w:color w:val="auto"/>
                <w:szCs w:val="21"/>
              </w:rPr>
            </w:pPr>
            <w:r>
              <w:rPr>
                <w:rFonts w:hint="eastAsia" w:ascii="宋体" w:hAnsi="宋体" w:eastAsia="宋体" w:cs="宋体"/>
                <w:color w:val="auto"/>
                <w:szCs w:val="21"/>
              </w:rPr>
              <w:t>A-</w:t>
            </w:r>
            <w:r>
              <w:rPr>
                <w:rFonts w:hint="eastAsia" w:ascii="宋体" w:hAnsi="宋体" w:eastAsia="宋体" w:cs="宋体"/>
                <w:color w:val="auto"/>
                <w:szCs w:val="21"/>
                <w:lang w:val="en-US" w:eastAsia="zh-CN"/>
              </w:rPr>
              <w:t>2</w:t>
            </w:r>
          </w:p>
        </w:tc>
        <w:tc>
          <w:tcPr>
            <w:tcW w:w="6167" w:type="dxa"/>
            <w:vAlign w:val="center"/>
          </w:tcPr>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投标人的其它要求须满足投标人须知前附表1.4.1项的要求，否则由</w:t>
            </w:r>
            <w:r>
              <w:rPr>
                <w:rFonts w:hint="eastAsia" w:ascii="宋体" w:hAnsi="宋体" w:eastAsia="宋体" w:cs="宋体"/>
                <w:color w:val="auto"/>
                <w:szCs w:val="21"/>
                <w:lang w:eastAsia="zh-CN"/>
              </w:rPr>
              <w:t>评审小组</w:t>
            </w:r>
            <w:r>
              <w:rPr>
                <w:rFonts w:hint="eastAsia" w:ascii="宋体" w:hAnsi="宋体" w:eastAsia="宋体" w:cs="宋体"/>
                <w:color w:val="auto"/>
                <w:szCs w:val="21"/>
              </w:rPr>
              <w:t>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899" w:type="dxa"/>
            <w:vMerge w:val="restart"/>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形式评审</w:t>
            </w:r>
          </w:p>
        </w:tc>
        <w:tc>
          <w:tcPr>
            <w:tcW w:w="984" w:type="dxa"/>
          </w:tcPr>
          <w:p>
            <w:pPr>
              <w:spacing w:line="400" w:lineRule="exact"/>
              <w:ind w:left="0" w:leftChars="0" w:firstLine="0" w:firstLineChars="0"/>
              <w:jc w:val="center"/>
              <w:rPr>
                <w:rFonts w:hint="eastAsia" w:ascii="宋体" w:hAnsi="宋体" w:eastAsia="宋体" w:cs="宋体"/>
                <w:color w:val="auto"/>
                <w:szCs w:val="21"/>
              </w:rPr>
            </w:pPr>
            <w:r>
              <w:rPr>
                <w:rFonts w:hint="eastAsia" w:ascii="宋体" w:hAnsi="宋体" w:eastAsia="宋体" w:cs="宋体"/>
                <w:color w:val="auto"/>
                <w:szCs w:val="21"/>
              </w:rPr>
              <w:t>A-</w:t>
            </w:r>
            <w:r>
              <w:rPr>
                <w:rFonts w:hint="eastAsia" w:ascii="宋体" w:hAnsi="宋体" w:eastAsia="宋体" w:cs="宋体"/>
                <w:color w:val="auto"/>
                <w:szCs w:val="21"/>
                <w:lang w:val="en-US" w:eastAsia="zh-CN"/>
              </w:rPr>
              <w:t>3</w:t>
            </w:r>
          </w:p>
        </w:tc>
        <w:tc>
          <w:tcPr>
            <w:tcW w:w="6167" w:type="dxa"/>
            <w:vAlign w:val="top"/>
          </w:tcPr>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投标人名称必须与营业执照、资质证书、安全生产许可证一致，依法变更名称的应提交相应证明材料，否则由</w:t>
            </w:r>
            <w:r>
              <w:rPr>
                <w:rFonts w:hint="eastAsia" w:ascii="宋体" w:hAnsi="宋体" w:eastAsia="宋体" w:cs="宋体"/>
                <w:color w:val="auto"/>
                <w:szCs w:val="21"/>
                <w:lang w:eastAsia="zh-CN"/>
              </w:rPr>
              <w:t>评审小组</w:t>
            </w:r>
            <w:r>
              <w:rPr>
                <w:rFonts w:hint="eastAsia" w:ascii="宋体" w:hAnsi="宋体" w:eastAsia="宋体" w:cs="宋体"/>
                <w:color w:val="auto"/>
                <w:szCs w:val="21"/>
              </w:rPr>
              <w:t>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899" w:type="dxa"/>
            <w:vMerge w:val="continue"/>
            <w:vAlign w:val="center"/>
          </w:tcPr>
          <w:p>
            <w:pPr>
              <w:spacing w:line="400" w:lineRule="exact"/>
              <w:jc w:val="center"/>
              <w:rPr>
                <w:rFonts w:hint="eastAsia" w:ascii="宋体" w:hAnsi="宋体" w:eastAsia="宋体" w:cs="宋体"/>
                <w:color w:val="auto"/>
                <w:szCs w:val="21"/>
              </w:rPr>
            </w:pPr>
          </w:p>
        </w:tc>
        <w:tc>
          <w:tcPr>
            <w:tcW w:w="984" w:type="dxa"/>
          </w:tcPr>
          <w:p>
            <w:pPr>
              <w:spacing w:line="400" w:lineRule="exact"/>
              <w:ind w:left="0" w:leftChars="0" w:firstLine="0" w:firstLineChars="0"/>
              <w:jc w:val="center"/>
              <w:rPr>
                <w:rFonts w:hint="eastAsia" w:ascii="宋体" w:hAnsi="宋体" w:eastAsia="宋体" w:cs="宋体"/>
                <w:color w:val="auto"/>
                <w:szCs w:val="21"/>
              </w:rPr>
            </w:pPr>
            <w:r>
              <w:rPr>
                <w:rFonts w:hint="eastAsia" w:ascii="宋体" w:hAnsi="宋体" w:eastAsia="宋体" w:cs="宋体"/>
                <w:color w:val="auto"/>
                <w:szCs w:val="21"/>
              </w:rPr>
              <w:t>A-</w:t>
            </w:r>
            <w:r>
              <w:rPr>
                <w:rFonts w:hint="eastAsia" w:ascii="宋体" w:hAnsi="宋体" w:eastAsia="宋体" w:cs="宋体"/>
                <w:color w:val="auto"/>
                <w:szCs w:val="21"/>
                <w:lang w:val="en-US" w:eastAsia="zh-CN"/>
              </w:rPr>
              <w:t>4</w:t>
            </w:r>
          </w:p>
        </w:tc>
        <w:tc>
          <w:tcPr>
            <w:tcW w:w="6167" w:type="dxa"/>
            <w:vAlign w:val="top"/>
          </w:tcPr>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投标函格式规定签字、盖章的位置有法定代表人或其委托代理人签字（或盖章）、加盖单位法人章，否则由</w:t>
            </w:r>
            <w:r>
              <w:rPr>
                <w:rFonts w:hint="eastAsia" w:ascii="宋体" w:hAnsi="宋体" w:eastAsia="宋体" w:cs="宋体"/>
                <w:color w:val="auto"/>
                <w:szCs w:val="21"/>
                <w:lang w:eastAsia="zh-CN"/>
              </w:rPr>
              <w:t>评审小组</w:t>
            </w:r>
            <w:r>
              <w:rPr>
                <w:rFonts w:hint="eastAsia" w:ascii="宋体" w:hAnsi="宋体" w:eastAsia="宋体" w:cs="宋体"/>
                <w:color w:val="auto"/>
                <w:szCs w:val="21"/>
              </w:rPr>
              <w:t>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899" w:type="dxa"/>
            <w:vMerge w:val="continue"/>
            <w:vAlign w:val="center"/>
          </w:tcPr>
          <w:p>
            <w:pPr>
              <w:spacing w:line="400" w:lineRule="exact"/>
              <w:jc w:val="center"/>
              <w:rPr>
                <w:rFonts w:hint="eastAsia" w:ascii="宋体" w:hAnsi="宋体" w:eastAsia="宋体" w:cs="宋体"/>
                <w:color w:val="auto"/>
                <w:szCs w:val="21"/>
              </w:rPr>
            </w:pPr>
          </w:p>
        </w:tc>
        <w:tc>
          <w:tcPr>
            <w:tcW w:w="984" w:type="dxa"/>
          </w:tcPr>
          <w:p>
            <w:pPr>
              <w:pStyle w:val="2"/>
              <w:ind w:left="0" w:leftChars="0" w:firstLine="0" w:firstLineChars="0"/>
              <w:jc w:val="center"/>
              <w:rPr>
                <w:rFonts w:hint="eastAsia" w:ascii="宋体" w:hAnsi="宋体" w:eastAsia="宋体" w:cs="宋体"/>
                <w:color w:val="auto"/>
              </w:rPr>
            </w:pPr>
            <w:r>
              <w:rPr>
                <w:rFonts w:hint="eastAsia" w:ascii="宋体" w:hAnsi="宋体" w:eastAsia="宋体" w:cs="宋体"/>
                <w:color w:val="auto"/>
              </w:rPr>
              <w:t>A-</w:t>
            </w:r>
            <w:r>
              <w:rPr>
                <w:rFonts w:hint="eastAsia" w:ascii="宋体" w:hAnsi="宋体" w:eastAsia="宋体" w:cs="宋体"/>
                <w:color w:val="auto"/>
                <w:lang w:val="en-US" w:eastAsia="zh-CN"/>
              </w:rPr>
              <w:t>5</w:t>
            </w:r>
          </w:p>
        </w:tc>
        <w:tc>
          <w:tcPr>
            <w:tcW w:w="6167" w:type="dxa"/>
            <w:vAlign w:val="top"/>
          </w:tcPr>
          <w:p>
            <w:pPr>
              <w:spacing w:line="400" w:lineRule="exact"/>
              <w:ind w:firstLine="420" w:firstLineChars="200"/>
              <w:rPr>
                <w:rFonts w:hint="eastAsia" w:ascii="宋体" w:hAnsi="宋体" w:eastAsia="宋体" w:cs="宋体"/>
                <w:color w:val="auto"/>
              </w:rPr>
            </w:pPr>
            <w:r>
              <w:rPr>
                <w:rFonts w:hint="eastAsia" w:ascii="宋体" w:hAnsi="宋体" w:eastAsia="宋体" w:cs="宋体"/>
                <w:color w:val="auto"/>
                <w:kern w:val="0"/>
                <w:szCs w:val="21"/>
                <w:lang w:eastAsia="zh-CN"/>
              </w:rPr>
              <w:t>投标文件</w:t>
            </w:r>
            <w:r>
              <w:rPr>
                <w:rFonts w:hint="eastAsia" w:ascii="宋体" w:hAnsi="宋体" w:eastAsia="宋体" w:cs="宋体"/>
                <w:color w:val="auto"/>
              </w:rPr>
              <w:t>格式符合第二章“投标人须知”第3.7款的要求，否则由</w:t>
            </w:r>
            <w:r>
              <w:rPr>
                <w:rFonts w:hint="eastAsia" w:ascii="宋体" w:hAnsi="宋体" w:eastAsia="宋体" w:cs="宋体"/>
                <w:color w:val="auto"/>
                <w:lang w:eastAsia="zh-CN"/>
              </w:rPr>
              <w:t>评审小组</w:t>
            </w:r>
            <w:r>
              <w:rPr>
                <w:rFonts w:hint="eastAsia" w:ascii="宋体" w:hAnsi="宋体" w:eastAsia="宋体" w:cs="宋体"/>
                <w:color w:val="auto"/>
              </w:rPr>
              <w:t>作否决投标处理。</w:t>
            </w:r>
          </w:p>
          <w:p>
            <w:pPr>
              <w:pStyle w:val="2"/>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编制投标文件时不得对</w:t>
            </w:r>
            <w:r>
              <w:rPr>
                <w:rFonts w:hint="eastAsia" w:ascii="宋体" w:hAnsi="宋体" w:eastAsia="宋体" w:cs="宋体"/>
                <w:color w:val="auto"/>
                <w:kern w:val="0"/>
                <w:szCs w:val="21"/>
                <w:lang w:eastAsia="zh-CN"/>
              </w:rPr>
              <w:t>第</w:t>
            </w:r>
            <w:r>
              <w:rPr>
                <w:rFonts w:hint="eastAsia" w:ascii="宋体" w:hAnsi="宋体" w:eastAsia="宋体" w:cs="宋体"/>
                <w:color w:val="auto"/>
                <w:kern w:val="0"/>
                <w:szCs w:val="21"/>
                <w:lang w:val="en-US" w:eastAsia="zh-CN"/>
              </w:rPr>
              <w:t>六</w:t>
            </w:r>
            <w:r>
              <w:rPr>
                <w:rFonts w:hint="eastAsia" w:ascii="宋体" w:hAnsi="宋体" w:eastAsia="宋体" w:cs="宋体"/>
                <w:color w:val="auto"/>
                <w:kern w:val="0"/>
                <w:szCs w:val="21"/>
                <w:lang w:eastAsia="zh-CN"/>
              </w:rPr>
              <w:t>章</w:t>
            </w:r>
            <w:r>
              <w:rPr>
                <w:rFonts w:hint="eastAsia" w:ascii="宋体" w:hAnsi="宋体" w:eastAsia="宋体" w:cs="宋体"/>
                <w:color w:val="auto"/>
                <w:kern w:val="0"/>
                <w:szCs w:val="21"/>
              </w:rPr>
              <w:t>“</w:t>
            </w:r>
            <w:r>
              <w:rPr>
                <w:rFonts w:hint="eastAsia" w:ascii="宋体" w:hAnsi="宋体" w:eastAsia="宋体" w:cs="宋体"/>
                <w:color w:val="auto"/>
                <w:kern w:val="0"/>
                <w:szCs w:val="21"/>
                <w:lang w:eastAsia="zh-CN"/>
              </w:rPr>
              <w:t>投标文件</w:t>
            </w:r>
            <w:r>
              <w:rPr>
                <w:rFonts w:hint="eastAsia" w:ascii="宋体" w:hAnsi="宋体" w:eastAsia="宋体" w:cs="宋体"/>
                <w:color w:val="auto"/>
                <w:kern w:val="0"/>
                <w:szCs w:val="21"/>
              </w:rPr>
              <w:t>格式”的相应要素作实质性修改，否则由</w:t>
            </w:r>
            <w:r>
              <w:rPr>
                <w:rFonts w:hint="eastAsia" w:ascii="宋体" w:hAnsi="宋体" w:eastAsia="宋体" w:cs="宋体"/>
                <w:color w:val="auto"/>
                <w:kern w:val="0"/>
                <w:szCs w:val="21"/>
                <w:lang w:eastAsia="zh-CN"/>
              </w:rPr>
              <w:t>评审小组</w:t>
            </w:r>
            <w:r>
              <w:rPr>
                <w:rFonts w:hint="eastAsia" w:ascii="宋体" w:hAnsi="宋体" w:eastAsia="宋体" w:cs="宋体"/>
                <w:color w:val="auto"/>
                <w:kern w:val="0"/>
                <w:szCs w:val="21"/>
              </w:rPr>
              <w:t>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899" w:type="dxa"/>
            <w:vMerge w:val="continue"/>
            <w:vAlign w:val="center"/>
          </w:tcPr>
          <w:p>
            <w:pPr>
              <w:spacing w:line="400" w:lineRule="exact"/>
              <w:jc w:val="center"/>
              <w:rPr>
                <w:rFonts w:hint="eastAsia" w:ascii="宋体" w:hAnsi="宋体" w:eastAsia="宋体" w:cs="宋体"/>
                <w:color w:val="auto"/>
                <w:szCs w:val="21"/>
              </w:rPr>
            </w:pPr>
          </w:p>
        </w:tc>
        <w:tc>
          <w:tcPr>
            <w:tcW w:w="984" w:type="dxa"/>
          </w:tcPr>
          <w:p>
            <w:pPr>
              <w:spacing w:line="400" w:lineRule="exact"/>
              <w:ind w:left="0" w:leftChars="0" w:firstLine="0" w:firstLineChars="0"/>
              <w:jc w:val="center"/>
              <w:rPr>
                <w:rFonts w:hint="eastAsia" w:ascii="宋体" w:hAnsi="宋体" w:eastAsia="宋体" w:cs="宋体"/>
                <w:color w:val="auto"/>
                <w:szCs w:val="21"/>
              </w:rPr>
            </w:pPr>
            <w:r>
              <w:rPr>
                <w:rFonts w:hint="eastAsia" w:ascii="宋体" w:hAnsi="宋体" w:eastAsia="宋体" w:cs="宋体"/>
                <w:color w:val="auto"/>
                <w:szCs w:val="21"/>
              </w:rPr>
              <w:t>A-</w:t>
            </w:r>
            <w:r>
              <w:rPr>
                <w:rFonts w:hint="eastAsia" w:ascii="宋体" w:hAnsi="宋体" w:eastAsia="宋体" w:cs="宋体"/>
                <w:color w:val="auto"/>
                <w:szCs w:val="21"/>
                <w:lang w:val="en-US" w:eastAsia="zh-CN"/>
              </w:rPr>
              <w:t>6</w:t>
            </w:r>
          </w:p>
        </w:tc>
        <w:tc>
          <w:tcPr>
            <w:tcW w:w="6167" w:type="dxa"/>
            <w:vAlign w:val="top"/>
          </w:tcPr>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只能有一个有效报价。在</w:t>
            </w:r>
            <w:r>
              <w:rPr>
                <w:rFonts w:hint="eastAsia" w:ascii="宋体" w:hAnsi="宋体" w:eastAsia="宋体" w:cs="宋体"/>
                <w:color w:val="auto"/>
                <w:kern w:val="0"/>
                <w:sz w:val="21"/>
                <w:szCs w:val="21"/>
                <w:lang w:val="en-US" w:eastAsia="zh-CN"/>
              </w:rPr>
              <w:t>招标</w:t>
            </w:r>
            <w:r>
              <w:rPr>
                <w:rFonts w:hint="eastAsia" w:ascii="宋体" w:hAnsi="宋体" w:eastAsia="宋体" w:cs="宋体"/>
                <w:color w:val="auto"/>
                <w:szCs w:val="21"/>
                <w:lang w:eastAsia="zh-CN"/>
              </w:rPr>
              <w:t>文件</w:t>
            </w:r>
            <w:r>
              <w:rPr>
                <w:rFonts w:hint="eastAsia" w:ascii="宋体" w:hAnsi="宋体" w:eastAsia="宋体" w:cs="宋体"/>
                <w:color w:val="auto"/>
                <w:szCs w:val="21"/>
              </w:rPr>
              <w:t>没有规定的情况下，不得提交选择性报价，否则由</w:t>
            </w:r>
            <w:r>
              <w:rPr>
                <w:rFonts w:hint="eastAsia" w:ascii="宋体" w:hAnsi="宋体" w:eastAsia="宋体" w:cs="宋体"/>
                <w:color w:val="auto"/>
                <w:szCs w:val="21"/>
                <w:lang w:eastAsia="zh-CN"/>
              </w:rPr>
              <w:t>评审小组</w:t>
            </w:r>
            <w:r>
              <w:rPr>
                <w:rFonts w:hint="eastAsia" w:ascii="宋体" w:hAnsi="宋体" w:eastAsia="宋体" w:cs="宋体"/>
                <w:color w:val="auto"/>
                <w:szCs w:val="21"/>
              </w:rPr>
              <w:t>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899" w:type="dxa"/>
            <w:vMerge w:val="continue"/>
            <w:vAlign w:val="center"/>
          </w:tcPr>
          <w:p>
            <w:pPr>
              <w:spacing w:line="400" w:lineRule="exact"/>
              <w:jc w:val="center"/>
              <w:rPr>
                <w:rFonts w:hint="eastAsia" w:ascii="宋体" w:hAnsi="宋体" w:eastAsia="宋体" w:cs="宋体"/>
                <w:color w:val="auto"/>
                <w:szCs w:val="21"/>
              </w:rPr>
            </w:pPr>
          </w:p>
        </w:tc>
        <w:tc>
          <w:tcPr>
            <w:tcW w:w="984" w:type="dxa"/>
          </w:tcPr>
          <w:p>
            <w:pPr>
              <w:spacing w:line="400" w:lineRule="exact"/>
              <w:ind w:left="0" w:leftChars="0" w:firstLine="0" w:firstLineChars="0"/>
              <w:jc w:val="center"/>
              <w:rPr>
                <w:rFonts w:hint="eastAsia" w:ascii="宋体" w:hAnsi="宋体" w:eastAsia="宋体" w:cs="宋体"/>
                <w:color w:val="auto"/>
                <w:szCs w:val="21"/>
              </w:rPr>
            </w:pPr>
            <w:r>
              <w:rPr>
                <w:rFonts w:hint="eastAsia" w:ascii="宋体" w:hAnsi="宋体" w:eastAsia="宋体" w:cs="宋体"/>
                <w:color w:val="auto"/>
                <w:szCs w:val="21"/>
              </w:rPr>
              <w:t>A-</w:t>
            </w:r>
            <w:r>
              <w:rPr>
                <w:rFonts w:hint="eastAsia" w:ascii="宋体" w:hAnsi="宋体" w:eastAsia="宋体" w:cs="宋体"/>
                <w:color w:val="auto"/>
                <w:szCs w:val="21"/>
                <w:lang w:val="en-US" w:eastAsia="zh-CN"/>
              </w:rPr>
              <w:t>7</w:t>
            </w:r>
          </w:p>
        </w:tc>
        <w:tc>
          <w:tcPr>
            <w:tcW w:w="6167" w:type="dxa"/>
            <w:vAlign w:val="top"/>
          </w:tcPr>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kern w:val="0"/>
                <w:szCs w:val="21"/>
                <w:lang w:eastAsia="zh-CN"/>
              </w:rPr>
              <w:t>投标文件</w:t>
            </w:r>
            <w:r>
              <w:rPr>
                <w:rFonts w:hint="eastAsia" w:ascii="宋体" w:hAnsi="宋体" w:eastAsia="宋体" w:cs="宋体"/>
                <w:color w:val="auto"/>
                <w:kern w:val="0"/>
              </w:rPr>
              <w:t>格式要求法定代表人或其委托代理人签字（或盖章）的须齐全。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899" w:type="dxa"/>
            <w:vMerge w:val="continue"/>
            <w:vAlign w:val="center"/>
          </w:tcPr>
          <w:p>
            <w:pPr>
              <w:spacing w:line="400" w:lineRule="exact"/>
              <w:jc w:val="center"/>
              <w:rPr>
                <w:rFonts w:hint="eastAsia" w:ascii="宋体" w:hAnsi="宋体" w:eastAsia="宋体" w:cs="宋体"/>
                <w:color w:val="auto"/>
                <w:szCs w:val="21"/>
              </w:rPr>
            </w:pPr>
          </w:p>
        </w:tc>
        <w:tc>
          <w:tcPr>
            <w:tcW w:w="984" w:type="dxa"/>
          </w:tcPr>
          <w:p>
            <w:pPr>
              <w:spacing w:line="400" w:lineRule="exact"/>
              <w:ind w:left="0" w:leftChars="0" w:firstLine="0" w:firstLineChars="0"/>
              <w:jc w:val="center"/>
              <w:rPr>
                <w:rFonts w:hint="eastAsia" w:ascii="宋体" w:hAnsi="宋体" w:eastAsia="宋体" w:cs="宋体"/>
                <w:color w:val="auto"/>
                <w:szCs w:val="21"/>
              </w:rPr>
            </w:pPr>
            <w:r>
              <w:rPr>
                <w:rFonts w:hint="eastAsia" w:ascii="宋体" w:hAnsi="宋体" w:eastAsia="宋体" w:cs="宋体"/>
                <w:color w:val="auto"/>
                <w:szCs w:val="21"/>
              </w:rPr>
              <w:t>A-</w:t>
            </w:r>
            <w:r>
              <w:rPr>
                <w:rFonts w:hint="eastAsia" w:ascii="宋体" w:hAnsi="宋体" w:eastAsia="宋体" w:cs="宋体"/>
                <w:color w:val="auto"/>
                <w:szCs w:val="21"/>
                <w:lang w:val="en-US" w:eastAsia="zh-CN"/>
              </w:rPr>
              <w:t>8</w:t>
            </w:r>
          </w:p>
        </w:tc>
        <w:tc>
          <w:tcPr>
            <w:tcW w:w="6167" w:type="dxa"/>
            <w:vAlign w:val="top"/>
          </w:tcPr>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投标人法定代表人的委托代理人有法定代表人签署的授权委托书，否则由</w:t>
            </w:r>
            <w:r>
              <w:rPr>
                <w:rFonts w:hint="eastAsia" w:ascii="宋体" w:hAnsi="宋体" w:eastAsia="宋体" w:cs="宋体"/>
                <w:color w:val="auto"/>
                <w:szCs w:val="21"/>
                <w:lang w:eastAsia="zh-CN"/>
              </w:rPr>
              <w:t>评审小组</w:t>
            </w:r>
            <w:r>
              <w:rPr>
                <w:rFonts w:hint="eastAsia" w:ascii="宋体" w:hAnsi="宋体" w:eastAsia="宋体" w:cs="宋体"/>
                <w:color w:val="auto"/>
                <w:szCs w:val="21"/>
              </w:rPr>
              <w:t>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899" w:type="dxa"/>
            <w:vMerge w:val="restart"/>
            <w:vAlign w:val="center"/>
          </w:tcPr>
          <w:p>
            <w:pPr>
              <w:spacing w:line="400" w:lineRule="exact"/>
              <w:jc w:val="center"/>
              <w:rPr>
                <w:rFonts w:hint="eastAsia" w:ascii="宋体" w:hAnsi="宋体" w:eastAsia="宋体" w:cs="宋体"/>
                <w:color w:val="auto"/>
                <w:szCs w:val="21"/>
              </w:rPr>
            </w:pPr>
          </w:p>
          <w:p>
            <w:pPr>
              <w:spacing w:line="400" w:lineRule="exact"/>
              <w:jc w:val="center"/>
              <w:rPr>
                <w:rFonts w:hint="eastAsia" w:ascii="宋体" w:hAnsi="宋体" w:eastAsia="宋体" w:cs="宋体"/>
                <w:color w:val="auto"/>
                <w:szCs w:val="21"/>
              </w:rPr>
            </w:pPr>
          </w:p>
          <w:p>
            <w:pPr>
              <w:spacing w:line="400" w:lineRule="exact"/>
              <w:jc w:val="center"/>
              <w:rPr>
                <w:rFonts w:hint="eastAsia" w:ascii="宋体" w:hAnsi="宋体" w:eastAsia="宋体" w:cs="宋体"/>
                <w:color w:val="auto"/>
                <w:szCs w:val="21"/>
              </w:rPr>
            </w:pPr>
          </w:p>
          <w:p>
            <w:pPr>
              <w:spacing w:line="400" w:lineRule="exact"/>
              <w:jc w:val="center"/>
              <w:rPr>
                <w:rFonts w:hint="eastAsia" w:ascii="宋体" w:hAnsi="宋体" w:eastAsia="宋体" w:cs="宋体"/>
                <w:color w:val="auto"/>
                <w:szCs w:val="21"/>
              </w:rPr>
            </w:pPr>
          </w:p>
          <w:p>
            <w:pPr>
              <w:spacing w:line="400" w:lineRule="exact"/>
              <w:jc w:val="center"/>
              <w:rPr>
                <w:rFonts w:hint="eastAsia" w:ascii="宋体" w:hAnsi="宋体" w:eastAsia="宋体" w:cs="宋体"/>
                <w:color w:val="auto"/>
                <w:szCs w:val="21"/>
              </w:rPr>
            </w:pPr>
          </w:p>
          <w:p>
            <w:pPr>
              <w:spacing w:line="400" w:lineRule="exact"/>
              <w:jc w:val="center"/>
              <w:rPr>
                <w:rFonts w:hint="eastAsia" w:ascii="宋体" w:hAnsi="宋体" w:eastAsia="宋体" w:cs="宋体"/>
                <w:color w:val="auto"/>
                <w:szCs w:val="21"/>
              </w:rPr>
            </w:pPr>
          </w:p>
          <w:p>
            <w:pPr>
              <w:spacing w:line="400" w:lineRule="exact"/>
              <w:jc w:val="center"/>
              <w:rPr>
                <w:rFonts w:hint="eastAsia" w:ascii="宋体" w:hAnsi="宋体" w:eastAsia="宋体" w:cs="宋体"/>
                <w:color w:val="auto"/>
                <w:szCs w:val="21"/>
              </w:rPr>
            </w:pPr>
          </w:p>
          <w:p>
            <w:pPr>
              <w:spacing w:line="400" w:lineRule="exact"/>
              <w:jc w:val="center"/>
              <w:rPr>
                <w:rFonts w:hint="eastAsia" w:ascii="宋体" w:hAnsi="宋体" w:eastAsia="宋体" w:cs="宋体"/>
                <w:color w:val="auto"/>
                <w:szCs w:val="21"/>
              </w:rPr>
            </w:pPr>
          </w:p>
          <w:p>
            <w:pPr>
              <w:spacing w:line="400" w:lineRule="exact"/>
              <w:jc w:val="center"/>
              <w:rPr>
                <w:rFonts w:hint="eastAsia" w:ascii="宋体" w:hAnsi="宋体" w:eastAsia="宋体" w:cs="宋体"/>
                <w:color w:val="auto"/>
                <w:szCs w:val="21"/>
              </w:rPr>
            </w:pPr>
          </w:p>
          <w:p>
            <w:pPr>
              <w:spacing w:line="400" w:lineRule="exact"/>
              <w:jc w:val="center"/>
              <w:rPr>
                <w:rFonts w:hint="eastAsia" w:ascii="宋体" w:hAnsi="宋体" w:eastAsia="宋体" w:cs="宋体"/>
                <w:color w:val="auto"/>
                <w:szCs w:val="21"/>
              </w:rPr>
            </w:pPr>
          </w:p>
          <w:p>
            <w:pPr>
              <w:spacing w:line="400" w:lineRule="exact"/>
              <w:jc w:val="center"/>
              <w:rPr>
                <w:rFonts w:hint="eastAsia" w:ascii="宋体" w:hAnsi="宋体" w:eastAsia="宋体" w:cs="宋体"/>
                <w:color w:val="auto"/>
                <w:szCs w:val="21"/>
              </w:rPr>
            </w:pPr>
          </w:p>
          <w:p>
            <w:pPr>
              <w:spacing w:line="400" w:lineRule="exact"/>
              <w:jc w:val="center"/>
              <w:rPr>
                <w:rFonts w:hint="eastAsia" w:ascii="宋体" w:hAnsi="宋体" w:eastAsia="宋体" w:cs="宋体"/>
                <w:color w:val="auto"/>
                <w:szCs w:val="21"/>
              </w:rPr>
            </w:pPr>
          </w:p>
          <w:p>
            <w:pPr>
              <w:spacing w:line="400" w:lineRule="exact"/>
              <w:jc w:val="center"/>
              <w:rPr>
                <w:rFonts w:hint="eastAsia" w:ascii="宋体" w:hAnsi="宋体" w:eastAsia="宋体" w:cs="宋体"/>
                <w:color w:val="auto"/>
                <w:szCs w:val="21"/>
              </w:rPr>
            </w:pPr>
          </w:p>
          <w:p>
            <w:pPr>
              <w:spacing w:line="400" w:lineRule="exact"/>
              <w:jc w:val="center"/>
              <w:rPr>
                <w:rFonts w:hint="eastAsia" w:ascii="宋体" w:hAnsi="宋体" w:eastAsia="宋体" w:cs="宋体"/>
                <w:color w:val="auto"/>
                <w:szCs w:val="21"/>
              </w:rPr>
            </w:pPr>
          </w:p>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响应性评审</w:t>
            </w:r>
          </w:p>
        </w:tc>
        <w:tc>
          <w:tcPr>
            <w:tcW w:w="984" w:type="dxa"/>
            <w:vAlign w:val="center"/>
          </w:tcPr>
          <w:p>
            <w:pPr>
              <w:spacing w:line="400" w:lineRule="exact"/>
              <w:ind w:left="0" w:leftChars="0" w:firstLine="0" w:firstLineChars="0"/>
              <w:jc w:val="center"/>
              <w:rPr>
                <w:rFonts w:hint="eastAsia" w:ascii="宋体" w:hAnsi="宋体" w:eastAsia="宋体" w:cs="宋体"/>
                <w:color w:val="auto"/>
                <w:szCs w:val="21"/>
                <w:lang w:eastAsia="zh-CN"/>
              </w:rPr>
            </w:pPr>
            <w:r>
              <w:rPr>
                <w:rFonts w:hint="eastAsia" w:ascii="宋体" w:hAnsi="宋体" w:eastAsia="宋体" w:cs="宋体"/>
                <w:color w:val="auto"/>
                <w:szCs w:val="21"/>
                <w:highlight w:val="none"/>
              </w:rPr>
              <w:t>A-</w:t>
            </w:r>
            <w:r>
              <w:rPr>
                <w:rFonts w:hint="eastAsia" w:ascii="宋体" w:hAnsi="宋体" w:eastAsia="宋体" w:cs="宋体"/>
                <w:color w:val="auto"/>
                <w:szCs w:val="21"/>
                <w:highlight w:val="none"/>
                <w:lang w:val="en-US" w:eastAsia="zh-CN"/>
              </w:rPr>
              <w:t>9</w:t>
            </w:r>
          </w:p>
        </w:tc>
        <w:tc>
          <w:tcPr>
            <w:tcW w:w="6167" w:type="dxa"/>
            <w:vAlign w:val="center"/>
          </w:tcPr>
          <w:p>
            <w:pPr>
              <w:snapToGrid w:val="0"/>
              <w:spacing w:before="120" w:beforeLines="50" w:line="360" w:lineRule="auto"/>
              <w:ind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rPr>
              <w:t>投标人的投标报价</w:t>
            </w: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总价、单价</w:t>
            </w:r>
            <w:r>
              <w:rPr>
                <w:rFonts w:hint="eastAsia" w:ascii="宋体" w:hAnsi="宋体" w:eastAsia="宋体" w:cs="宋体"/>
                <w:color w:val="auto"/>
                <w:szCs w:val="21"/>
                <w:lang w:eastAsia="zh-CN"/>
              </w:rPr>
              <w:t>）</w:t>
            </w:r>
            <w:r>
              <w:rPr>
                <w:rFonts w:hint="eastAsia" w:ascii="宋体" w:hAnsi="宋体" w:eastAsia="宋体" w:cs="宋体"/>
                <w:color w:val="auto"/>
                <w:szCs w:val="21"/>
              </w:rPr>
              <w:t>不得超过（含等于）招标人公布的最高限价</w:t>
            </w: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总价、单价</w:t>
            </w:r>
            <w:r>
              <w:rPr>
                <w:rFonts w:hint="eastAsia" w:ascii="宋体" w:hAnsi="宋体" w:eastAsia="宋体" w:cs="宋体"/>
                <w:color w:val="auto"/>
                <w:szCs w:val="21"/>
                <w:lang w:eastAsia="zh-CN"/>
              </w:rPr>
              <w:t>）</w:t>
            </w:r>
            <w:r>
              <w:rPr>
                <w:rFonts w:hint="eastAsia" w:ascii="宋体" w:hAnsi="宋体" w:eastAsia="宋体" w:cs="宋体"/>
                <w:color w:val="auto"/>
                <w:szCs w:val="21"/>
              </w:rPr>
              <w:t>，否则为废标</w:t>
            </w:r>
            <w:r>
              <w:rPr>
                <w:rFonts w:hint="eastAsia" w:ascii="宋体" w:hAnsi="宋体" w:eastAsia="宋体" w:cs="宋体"/>
                <w:color w:val="auto"/>
                <w:szCs w:val="21"/>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929" w:hRule="atLeast"/>
          <w:jc w:val="center"/>
        </w:trPr>
        <w:tc>
          <w:tcPr>
            <w:tcW w:w="1899" w:type="dxa"/>
            <w:vMerge w:val="continue"/>
            <w:vAlign w:val="center"/>
          </w:tcPr>
          <w:p>
            <w:pPr>
              <w:spacing w:line="400" w:lineRule="exact"/>
              <w:jc w:val="center"/>
              <w:rPr>
                <w:rFonts w:hint="eastAsia" w:ascii="宋体" w:hAnsi="宋体" w:eastAsia="宋体" w:cs="宋体"/>
                <w:color w:val="auto"/>
                <w:szCs w:val="21"/>
              </w:rPr>
            </w:pPr>
          </w:p>
        </w:tc>
        <w:tc>
          <w:tcPr>
            <w:tcW w:w="984" w:type="dxa"/>
            <w:vAlign w:val="center"/>
          </w:tcPr>
          <w:p>
            <w:pPr>
              <w:snapToGrid w:val="0"/>
              <w:spacing w:before="120" w:beforeLines="50" w:line="360" w:lineRule="auto"/>
              <w:ind w:left="0" w:leftChars="0" w:firstLine="0" w:firstLineChars="0"/>
              <w:jc w:val="center"/>
              <w:rPr>
                <w:rFonts w:hint="eastAsia" w:ascii="宋体" w:hAnsi="宋体" w:eastAsia="宋体" w:cs="宋体"/>
                <w:color w:val="auto"/>
                <w:szCs w:val="21"/>
              </w:rPr>
            </w:pPr>
            <w:r>
              <w:rPr>
                <w:rFonts w:hint="eastAsia" w:ascii="宋体" w:hAnsi="宋体" w:eastAsia="宋体" w:cs="宋体"/>
                <w:color w:val="auto"/>
                <w:szCs w:val="21"/>
                <w:highlight w:val="none"/>
              </w:rPr>
              <w:t>A-1</w:t>
            </w:r>
            <w:r>
              <w:rPr>
                <w:rFonts w:hint="eastAsia" w:ascii="宋体" w:hAnsi="宋体" w:eastAsia="宋体" w:cs="宋体"/>
                <w:color w:val="auto"/>
                <w:szCs w:val="21"/>
                <w:highlight w:val="none"/>
                <w:lang w:val="en-US" w:eastAsia="zh-CN"/>
              </w:rPr>
              <w:t>0</w:t>
            </w:r>
          </w:p>
        </w:tc>
        <w:tc>
          <w:tcPr>
            <w:tcW w:w="6167" w:type="dxa"/>
            <w:vAlign w:val="center"/>
          </w:tcPr>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rPr>
              <w:t>投标内容符合第二章“投标人须知”第1.3.1项规定，否则由</w:t>
            </w:r>
            <w:r>
              <w:rPr>
                <w:rFonts w:hint="eastAsia" w:ascii="宋体" w:hAnsi="宋体" w:eastAsia="宋体" w:cs="宋体"/>
                <w:color w:val="auto"/>
                <w:szCs w:val="21"/>
                <w:lang w:eastAsia="zh-CN"/>
              </w:rPr>
              <w:t>评审小组</w:t>
            </w:r>
            <w:r>
              <w:rPr>
                <w:rFonts w:hint="eastAsia" w:ascii="宋体" w:hAnsi="宋体" w:eastAsia="宋体" w:cs="宋体"/>
                <w:color w:val="auto"/>
                <w:szCs w:val="21"/>
              </w:rPr>
              <w:t>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899" w:type="dxa"/>
            <w:vMerge w:val="continue"/>
            <w:vAlign w:val="center"/>
          </w:tcPr>
          <w:p>
            <w:pPr>
              <w:spacing w:line="400" w:lineRule="exact"/>
              <w:jc w:val="center"/>
              <w:rPr>
                <w:rFonts w:hint="eastAsia" w:ascii="宋体" w:hAnsi="宋体" w:eastAsia="宋体" w:cs="宋体"/>
                <w:color w:val="auto"/>
                <w:szCs w:val="21"/>
              </w:rPr>
            </w:pPr>
          </w:p>
        </w:tc>
        <w:tc>
          <w:tcPr>
            <w:tcW w:w="984" w:type="dxa"/>
            <w:vAlign w:val="center"/>
          </w:tcPr>
          <w:p>
            <w:pPr>
              <w:spacing w:line="400" w:lineRule="exact"/>
              <w:ind w:left="0" w:leftChars="0" w:firstLine="0" w:firstLineChars="0"/>
              <w:jc w:val="center"/>
              <w:rPr>
                <w:rFonts w:hint="eastAsia" w:ascii="宋体" w:hAnsi="宋体" w:eastAsia="宋体" w:cs="宋体"/>
                <w:color w:val="auto"/>
                <w:szCs w:val="21"/>
              </w:rPr>
            </w:pPr>
            <w:r>
              <w:rPr>
                <w:rFonts w:hint="eastAsia" w:ascii="宋体" w:hAnsi="宋体" w:eastAsia="宋体" w:cs="宋体"/>
                <w:color w:val="auto"/>
                <w:szCs w:val="21"/>
              </w:rPr>
              <w:t>A-1</w:t>
            </w:r>
            <w:r>
              <w:rPr>
                <w:rFonts w:hint="eastAsia" w:ascii="宋体" w:hAnsi="宋体" w:eastAsia="宋体" w:cs="宋体"/>
                <w:color w:val="auto"/>
                <w:szCs w:val="21"/>
                <w:lang w:val="en-US" w:eastAsia="zh-CN"/>
              </w:rPr>
              <w:t>1</w:t>
            </w:r>
          </w:p>
        </w:tc>
        <w:tc>
          <w:tcPr>
            <w:tcW w:w="6167" w:type="dxa"/>
            <w:vAlign w:val="center"/>
          </w:tcPr>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工期符合第二章“投标人须知”第1.3.2项规定，否则由</w:t>
            </w:r>
            <w:r>
              <w:rPr>
                <w:rFonts w:hint="eastAsia" w:ascii="宋体" w:hAnsi="宋体" w:eastAsia="宋体" w:cs="宋体"/>
                <w:color w:val="auto"/>
                <w:szCs w:val="21"/>
                <w:lang w:eastAsia="zh-CN"/>
              </w:rPr>
              <w:t>评审小组</w:t>
            </w:r>
            <w:r>
              <w:rPr>
                <w:rFonts w:hint="eastAsia" w:ascii="宋体" w:hAnsi="宋体" w:eastAsia="宋体" w:cs="宋体"/>
                <w:color w:val="auto"/>
                <w:szCs w:val="21"/>
              </w:rPr>
              <w:t>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899" w:type="dxa"/>
            <w:vMerge w:val="continue"/>
            <w:vAlign w:val="center"/>
          </w:tcPr>
          <w:p>
            <w:pPr>
              <w:spacing w:line="400" w:lineRule="exact"/>
              <w:jc w:val="center"/>
              <w:rPr>
                <w:rFonts w:hint="eastAsia" w:ascii="宋体" w:hAnsi="宋体" w:eastAsia="宋体" w:cs="宋体"/>
                <w:color w:val="auto"/>
                <w:szCs w:val="21"/>
              </w:rPr>
            </w:pPr>
          </w:p>
        </w:tc>
        <w:tc>
          <w:tcPr>
            <w:tcW w:w="984" w:type="dxa"/>
            <w:vAlign w:val="center"/>
          </w:tcPr>
          <w:p>
            <w:pPr>
              <w:spacing w:line="400" w:lineRule="exact"/>
              <w:ind w:left="0" w:leftChars="0" w:firstLine="0" w:firstLineChars="0"/>
              <w:jc w:val="center"/>
              <w:rPr>
                <w:rFonts w:hint="eastAsia" w:ascii="宋体" w:hAnsi="宋体" w:eastAsia="宋体" w:cs="宋体"/>
                <w:color w:val="auto"/>
                <w:szCs w:val="21"/>
              </w:rPr>
            </w:pPr>
            <w:r>
              <w:rPr>
                <w:rFonts w:hint="eastAsia" w:ascii="宋体" w:hAnsi="宋体" w:eastAsia="宋体" w:cs="宋体"/>
                <w:color w:val="auto"/>
                <w:szCs w:val="21"/>
              </w:rPr>
              <w:t>A-1</w:t>
            </w:r>
            <w:r>
              <w:rPr>
                <w:rFonts w:hint="eastAsia" w:ascii="宋体" w:hAnsi="宋体" w:eastAsia="宋体" w:cs="宋体"/>
                <w:color w:val="auto"/>
                <w:szCs w:val="21"/>
                <w:lang w:val="en-US" w:eastAsia="zh-CN"/>
              </w:rPr>
              <w:t>2</w:t>
            </w:r>
          </w:p>
        </w:tc>
        <w:tc>
          <w:tcPr>
            <w:tcW w:w="6167" w:type="dxa"/>
            <w:vAlign w:val="center"/>
          </w:tcPr>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质量标准符合第二章“投标人须知”第1.3.3项规定，否则由</w:t>
            </w:r>
            <w:r>
              <w:rPr>
                <w:rFonts w:hint="eastAsia" w:ascii="宋体" w:hAnsi="宋体" w:eastAsia="宋体" w:cs="宋体"/>
                <w:color w:val="auto"/>
                <w:szCs w:val="21"/>
                <w:lang w:eastAsia="zh-CN"/>
              </w:rPr>
              <w:t>评审小组</w:t>
            </w:r>
            <w:r>
              <w:rPr>
                <w:rFonts w:hint="eastAsia" w:ascii="宋体" w:hAnsi="宋体" w:eastAsia="宋体" w:cs="宋体"/>
                <w:color w:val="auto"/>
                <w:szCs w:val="21"/>
              </w:rPr>
              <w:t>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899" w:type="dxa"/>
            <w:vMerge w:val="continue"/>
            <w:vAlign w:val="center"/>
          </w:tcPr>
          <w:p>
            <w:pPr>
              <w:spacing w:line="400" w:lineRule="exact"/>
              <w:jc w:val="center"/>
              <w:rPr>
                <w:rFonts w:hint="eastAsia" w:ascii="宋体" w:hAnsi="宋体" w:eastAsia="宋体" w:cs="宋体"/>
                <w:color w:val="auto"/>
                <w:szCs w:val="21"/>
              </w:rPr>
            </w:pPr>
          </w:p>
        </w:tc>
        <w:tc>
          <w:tcPr>
            <w:tcW w:w="984" w:type="dxa"/>
            <w:vAlign w:val="center"/>
          </w:tcPr>
          <w:p>
            <w:pPr>
              <w:spacing w:line="400" w:lineRule="exact"/>
              <w:ind w:left="0" w:leftChars="0" w:firstLine="0" w:firstLineChars="0"/>
              <w:jc w:val="center"/>
              <w:rPr>
                <w:rFonts w:hint="eastAsia" w:ascii="宋体" w:hAnsi="宋体" w:eastAsia="宋体" w:cs="宋体"/>
                <w:color w:val="auto"/>
                <w:szCs w:val="21"/>
              </w:rPr>
            </w:pPr>
            <w:r>
              <w:rPr>
                <w:rFonts w:hint="eastAsia" w:ascii="宋体" w:hAnsi="宋体" w:eastAsia="宋体" w:cs="宋体"/>
                <w:color w:val="auto"/>
                <w:szCs w:val="21"/>
              </w:rPr>
              <w:t>A-1</w:t>
            </w:r>
            <w:r>
              <w:rPr>
                <w:rFonts w:hint="eastAsia" w:ascii="宋体" w:hAnsi="宋体" w:eastAsia="宋体" w:cs="宋体"/>
                <w:color w:val="auto"/>
                <w:szCs w:val="21"/>
                <w:lang w:val="en-US" w:eastAsia="zh-CN"/>
              </w:rPr>
              <w:t>3</w:t>
            </w:r>
          </w:p>
        </w:tc>
        <w:tc>
          <w:tcPr>
            <w:tcW w:w="6167" w:type="dxa"/>
            <w:vAlign w:val="center"/>
          </w:tcPr>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投标有效期符合第二章“投标人须知”第3.3.1项规定，否则由</w:t>
            </w:r>
            <w:r>
              <w:rPr>
                <w:rFonts w:hint="eastAsia" w:ascii="宋体" w:hAnsi="宋体" w:eastAsia="宋体" w:cs="宋体"/>
                <w:color w:val="auto"/>
                <w:szCs w:val="21"/>
                <w:lang w:eastAsia="zh-CN"/>
              </w:rPr>
              <w:t>评审小组</w:t>
            </w:r>
            <w:r>
              <w:rPr>
                <w:rFonts w:hint="eastAsia" w:ascii="宋体" w:hAnsi="宋体" w:eastAsia="宋体" w:cs="宋体"/>
                <w:color w:val="auto"/>
                <w:szCs w:val="21"/>
              </w:rPr>
              <w:t>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899" w:type="dxa"/>
            <w:vMerge w:val="continue"/>
            <w:vAlign w:val="center"/>
          </w:tcPr>
          <w:p>
            <w:pPr>
              <w:spacing w:line="400" w:lineRule="exact"/>
              <w:jc w:val="center"/>
              <w:rPr>
                <w:rFonts w:hint="eastAsia" w:ascii="宋体" w:hAnsi="宋体" w:eastAsia="宋体" w:cs="宋体"/>
                <w:color w:val="auto"/>
                <w:szCs w:val="21"/>
              </w:rPr>
            </w:pPr>
          </w:p>
        </w:tc>
        <w:tc>
          <w:tcPr>
            <w:tcW w:w="984" w:type="dxa"/>
            <w:vAlign w:val="center"/>
          </w:tcPr>
          <w:p>
            <w:pPr>
              <w:spacing w:line="400" w:lineRule="exact"/>
              <w:ind w:left="0" w:leftChars="0" w:firstLine="0" w:firstLineChars="0"/>
              <w:jc w:val="center"/>
              <w:rPr>
                <w:rFonts w:hint="eastAsia" w:ascii="宋体" w:hAnsi="宋体" w:eastAsia="宋体" w:cs="宋体"/>
                <w:color w:val="auto"/>
                <w:szCs w:val="21"/>
              </w:rPr>
            </w:pPr>
            <w:r>
              <w:rPr>
                <w:rFonts w:hint="eastAsia" w:ascii="宋体" w:hAnsi="宋体" w:eastAsia="宋体" w:cs="宋体"/>
                <w:color w:val="auto"/>
                <w:szCs w:val="21"/>
              </w:rPr>
              <w:t>A-1</w:t>
            </w:r>
            <w:r>
              <w:rPr>
                <w:rFonts w:hint="eastAsia" w:ascii="宋体" w:hAnsi="宋体" w:eastAsia="宋体" w:cs="宋体"/>
                <w:color w:val="auto"/>
                <w:szCs w:val="21"/>
                <w:lang w:val="en-US" w:eastAsia="zh-CN"/>
              </w:rPr>
              <w:t>4</w:t>
            </w:r>
          </w:p>
        </w:tc>
        <w:tc>
          <w:tcPr>
            <w:tcW w:w="6167" w:type="dxa"/>
            <w:vAlign w:val="center"/>
          </w:tcPr>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符合第四章“合同条款及格式”规定，</w:t>
            </w:r>
            <w:r>
              <w:rPr>
                <w:rFonts w:hint="eastAsia" w:ascii="宋体" w:hAnsi="宋体" w:eastAsia="宋体" w:cs="宋体"/>
                <w:color w:val="auto"/>
                <w:szCs w:val="21"/>
                <w:lang w:eastAsia="zh-CN"/>
              </w:rPr>
              <w:t>投标文件</w:t>
            </w:r>
            <w:r>
              <w:rPr>
                <w:rFonts w:hint="eastAsia" w:ascii="宋体" w:hAnsi="宋体" w:eastAsia="宋体" w:cs="宋体"/>
                <w:color w:val="auto"/>
                <w:szCs w:val="21"/>
              </w:rPr>
              <w:t>不应附有招标人不能接受的条件，否则由</w:t>
            </w:r>
            <w:r>
              <w:rPr>
                <w:rFonts w:hint="eastAsia" w:ascii="宋体" w:hAnsi="宋体" w:eastAsia="宋体" w:cs="宋体"/>
                <w:color w:val="auto"/>
                <w:szCs w:val="21"/>
                <w:lang w:eastAsia="zh-CN"/>
              </w:rPr>
              <w:t>评审小组</w:t>
            </w:r>
            <w:r>
              <w:rPr>
                <w:rFonts w:hint="eastAsia" w:ascii="宋体" w:hAnsi="宋体" w:eastAsia="宋体" w:cs="宋体"/>
                <w:color w:val="auto"/>
                <w:szCs w:val="21"/>
              </w:rPr>
              <w:t>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1161" w:hRule="atLeast"/>
          <w:jc w:val="center"/>
        </w:trPr>
        <w:tc>
          <w:tcPr>
            <w:tcW w:w="1899" w:type="dxa"/>
            <w:vMerge w:val="continue"/>
            <w:vAlign w:val="center"/>
          </w:tcPr>
          <w:p>
            <w:pPr>
              <w:spacing w:line="400" w:lineRule="exact"/>
              <w:jc w:val="center"/>
              <w:rPr>
                <w:rFonts w:hint="eastAsia" w:ascii="宋体" w:hAnsi="宋体" w:eastAsia="宋体" w:cs="宋体"/>
                <w:color w:val="auto"/>
                <w:szCs w:val="21"/>
              </w:rPr>
            </w:pPr>
          </w:p>
        </w:tc>
        <w:tc>
          <w:tcPr>
            <w:tcW w:w="984" w:type="dxa"/>
            <w:vAlign w:val="center"/>
          </w:tcPr>
          <w:p>
            <w:pPr>
              <w:spacing w:line="400" w:lineRule="exact"/>
              <w:ind w:left="0" w:leftChars="0" w:firstLine="0" w:firstLineChars="0"/>
              <w:jc w:val="center"/>
              <w:rPr>
                <w:rFonts w:hint="eastAsia" w:ascii="宋体" w:hAnsi="宋体" w:eastAsia="宋体" w:cs="宋体"/>
                <w:color w:val="auto"/>
                <w:szCs w:val="21"/>
              </w:rPr>
            </w:pPr>
            <w:r>
              <w:rPr>
                <w:rFonts w:hint="eastAsia" w:ascii="宋体" w:hAnsi="宋体" w:eastAsia="宋体" w:cs="宋体"/>
                <w:color w:val="auto"/>
                <w:szCs w:val="21"/>
                <w:highlight w:val="none"/>
              </w:rPr>
              <w:t>A-</w:t>
            </w: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lang w:val="en-US" w:eastAsia="zh-CN"/>
              </w:rPr>
              <w:t>5</w:t>
            </w:r>
          </w:p>
        </w:tc>
        <w:tc>
          <w:tcPr>
            <w:tcW w:w="6167" w:type="dxa"/>
            <w:vAlign w:val="center"/>
          </w:tcPr>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投标报价有算术错误的，按照第三章“评标办法”第3.1.3项规定执行，否则由</w:t>
            </w:r>
            <w:r>
              <w:rPr>
                <w:rFonts w:hint="eastAsia" w:ascii="宋体" w:hAnsi="宋体" w:eastAsia="宋体" w:cs="宋体"/>
                <w:color w:val="auto"/>
                <w:szCs w:val="21"/>
                <w:highlight w:val="none"/>
                <w:lang w:eastAsia="zh-CN"/>
              </w:rPr>
              <w:t>评审小组</w:t>
            </w:r>
            <w:r>
              <w:rPr>
                <w:rFonts w:hint="eastAsia" w:ascii="宋体" w:hAnsi="宋体" w:eastAsia="宋体" w:cs="宋体"/>
                <w:color w:val="auto"/>
                <w:szCs w:val="21"/>
                <w:highlight w:val="none"/>
              </w:rPr>
              <w:t>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820" w:hRule="atLeast"/>
          <w:jc w:val="center"/>
        </w:trPr>
        <w:tc>
          <w:tcPr>
            <w:tcW w:w="1899" w:type="dxa"/>
            <w:vMerge w:val="continue"/>
            <w:vAlign w:val="center"/>
          </w:tcPr>
          <w:p>
            <w:pPr>
              <w:spacing w:line="400" w:lineRule="exact"/>
              <w:jc w:val="center"/>
              <w:rPr>
                <w:rFonts w:hint="eastAsia" w:ascii="宋体" w:hAnsi="宋体" w:eastAsia="宋体" w:cs="宋体"/>
                <w:color w:val="auto"/>
                <w:szCs w:val="21"/>
              </w:rPr>
            </w:pPr>
          </w:p>
        </w:tc>
        <w:tc>
          <w:tcPr>
            <w:tcW w:w="984" w:type="dxa"/>
            <w:vAlign w:val="center"/>
          </w:tcPr>
          <w:p>
            <w:pPr>
              <w:spacing w:line="400" w:lineRule="exact"/>
              <w:ind w:left="0" w:leftChars="0" w:firstLine="0" w:firstLineChars="0"/>
              <w:jc w:val="center"/>
              <w:rPr>
                <w:rFonts w:hint="eastAsia" w:ascii="宋体" w:hAnsi="宋体" w:eastAsia="宋体" w:cs="宋体"/>
                <w:color w:val="auto"/>
                <w:szCs w:val="21"/>
              </w:rPr>
            </w:pPr>
            <w:r>
              <w:rPr>
                <w:rFonts w:hint="eastAsia" w:ascii="宋体" w:hAnsi="宋体" w:eastAsia="宋体" w:cs="宋体"/>
                <w:color w:val="auto"/>
                <w:szCs w:val="21"/>
                <w:highlight w:val="none"/>
              </w:rPr>
              <w:t>A-</w:t>
            </w:r>
            <w:r>
              <w:rPr>
                <w:rFonts w:hint="eastAsia" w:ascii="宋体" w:hAnsi="宋体" w:eastAsia="宋体" w:cs="宋体"/>
                <w:color w:val="auto"/>
                <w:szCs w:val="21"/>
                <w:highlight w:val="none"/>
                <w:lang w:val="en-US" w:eastAsia="zh-CN"/>
              </w:rPr>
              <w:t>16</w:t>
            </w:r>
          </w:p>
        </w:tc>
        <w:tc>
          <w:tcPr>
            <w:tcW w:w="6167" w:type="dxa"/>
            <w:vAlign w:val="center"/>
          </w:tcPr>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投标人有以下情形之一的，其投标文件由</w:t>
            </w:r>
            <w:r>
              <w:rPr>
                <w:rFonts w:hint="eastAsia" w:ascii="宋体" w:hAnsi="宋体" w:eastAsia="宋体" w:cs="宋体"/>
                <w:color w:val="auto"/>
                <w:szCs w:val="21"/>
                <w:highlight w:val="none"/>
                <w:lang w:eastAsia="zh-CN"/>
              </w:rPr>
              <w:t>评审小组</w:t>
            </w:r>
            <w:r>
              <w:rPr>
                <w:rFonts w:hint="eastAsia" w:ascii="宋体" w:hAnsi="宋体" w:eastAsia="宋体" w:cs="宋体"/>
                <w:color w:val="auto"/>
                <w:szCs w:val="21"/>
                <w:highlight w:val="none"/>
              </w:rPr>
              <w:t>作否决投标处理：</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1.第二章“投标人须知”第1.4.3项规定的任何一种情形的；</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2.本次投标有串通投标、弄虚作假等违反招投标相关法律、法规的行为的；</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3.拒绝按</w:t>
            </w:r>
            <w:r>
              <w:rPr>
                <w:rFonts w:hint="eastAsia" w:ascii="宋体" w:hAnsi="宋体" w:eastAsia="宋体" w:cs="宋体"/>
                <w:color w:val="auto"/>
                <w:szCs w:val="21"/>
                <w:highlight w:val="none"/>
                <w:lang w:eastAsia="zh-CN"/>
              </w:rPr>
              <w:t>评审小组</w:t>
            </w:r>
            <w:r>
              <w:rPr>
                <w:rFonts w:hint="eastAsia" w:ascii="宋体" w:hAnsi="宋体" w:eastAsia="宋体" w:cs="宋体"/>
                <w:color w:val="auto"/>
                <w:szCs w:val="21"/>
                <w:highlight w:val="none"/>
              </w:rPr>
              <w:t>要求澄清、说明或补正的。</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899" w:type="dxa"/>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其他</w:t>
            </w:r>
          </w:p>
        </w:tc>
        <w:tc>
          <w:tcPr>
            <w:tcW w:w="7151" w:type="dxa"/>
            <w:gridSpan w:val="2"/>
          </w:tcPr>
          <w:p>
            <w:pPr>
              <w:spacing w:line="400" w:lineRule="exact"/>
              <w:jc w:val="left"/>
              <w:rPr>
                <w:rFonts w:hint="eastAsia" w:ascii="宋体" w:hAnsi="宋体" w:eastAsia="宋体" w:cs="宋体"/>
                <w:color w:val="auto"/>
                <w:szCs w:val="21"/>
              </w:rPr>
            </w:pPr>
            <w:r>
              <w:rPr>
                <w:rFonts w:hint="eastAsia" w:ascii="宋体" w:hAnsi="宋体" w:eastAsia="宋体" w:cs="宋体"/>
                <w:color w:val="auto"/>
                <w:szCs w:val="21"/>
              </w:rPr>
              <w:t>无</w:t>
            </w:r>
          </w:p>
        </w:tc>
      </w:tr>
    </w:tbl>
    <w:p>
      <w:pPr>
        <w:pStyle w:val="48"/>
        <w:spacing w:before="0" w:beforeAutospacing="0" w:after="0" w:afterAutospacing="0"/>
        <w:jc w:val="both"/>
        <w:rPr>
          <w:rFonts w:hint="eastAsia" w:ascii="宋体" w:hAnsi="宋体" w:eastAsia="宋体" w:cs="宋体"/>
          <w:b/>
          <w:color w:val="auto"/>
          <w:sz w:val="36"/>
          <w:szCs w:val="36"/>
        </w:rPr>
      </w:pPr>
    </w:p>
    <w:p>
      <w:pPr>
        <w:pStyle w:val="48"/>
        <w:spacing w:before="0" w:beforeAutospacing="0" w:after="0" w:afterAutospacing="0"/>
        <w:jc w:val="both"/>
        <w:rPr>
          <w:rFonts w:hint="eastAsia" w:ascii="宋体" w:hAnsi="宋体" w:eastAsia="宋体" w:cs="宋体"/>
          <w:b/>
          <w:color w:val="auto"/>
          <w:sz w:val="36"/>
          <w:szCs w:val="36"/>
        </w:rPr>
      </w:pPr>
    </w:p>
    <w:p>
      <w:pPr>
        <w:pStyle w:val="48"/>
        <w:spacing w:before="0" w:beforeAutospacing="0" w:after="0" w:afterAutospacing="0"/>
        <w:jc w:val="both"/>
        <w:rPr>
          <w:rFonts w:hint="eastAsia" w:ascii="宋体" w:hAnsi="宋体" w:eastAsia="宋体" w:cs="宋体"/>
          <w:b/>
          <w:color w:val="auto"/>
          <w:sz w:val="36"/>
          <w:szCs w:val="36"/>
        </w:rPr>
      </w:pPr>
    </w:p>
    <w:p>
      <w:pPr>
        <w:pStyle w:val="3"/>
        <w:spacing w:line="360" w:lineRule="auto"/>
        <w:jc w:val="center"/>
        <w:rPr>
          <w:rFonts w:ascii="宋体" w:hAnsi="宋体"/>
          <w:b/>
          <w:bCs/>
          <w:color w:val="auto"/>
          <w:kern w:val="0"/>
          <w:sz w:val="44"/>
          <w:szCs w:val="44"/>
          <w:highlight w:val="none"/>
        </w:rPr>
      </w:pPr>
      <w:r>
        <w:rPr>
          <w:rFonts w:hint="eastAsia" w:ascii="宋体" w:hAnsi="宋体" w:eastAsia="宋体" w:cs="宋体"/>
          <w:color w:val="auto"/>
        </w:rPr>
        <w:br w:type="page"/>
      </w:r>
      <w:bookmarkEnd w:id="15"/>
      <w:bookmarkStart w:id="98" w:name="_Toc509218785"/>
      <w:bookmarkStart w:id="99" w:name="_Toc24364"/>
      <w:bookmarkStart w:id="100" w:name="_Toc430530509"/>
      <w:bookmarkStart w:id="101" w:name="_Toc28751"/>
      <w:r>
        <w:rPr>
          <w:rFonts w:hint="eastAsia" w:ascii="宋体" w:hAnsi="宋体"/>
          <w:b/>
          <w:bCs/>
          <w:color w:val="auto"/>
          <w:kern w:val="0"/>
          <w:sz w:val="44"/>
          <w:szCs w:val="44"/>
          <w:highlight w:val="none"/>
        </w:rPr>
        <w:t>第四章  合同条款及格式</w:t>
      </w:r>
      <w:bookmarkEnd w:id="98"/>
      <w:bookmarkEnd w:id="99"/>
      <w:bookmarkEnd w:id="100"/>
      <w:bookmarkEnd w:id="101"/>
    </w:p>
    <w:p>
      <w:pPr>
        <w:pStyle w:val="3"/>
        <w:outlineLvl w:val="9"/>
        <w:rPr>
          <w:rFonts w:hint="eastAsia" w:ascii="宋体" w:hAnsi="宋体" w:eastAsia="宋体" w:cs="宋体"/>
          <w:b/>
          <w:color w:val="auto"/>
          <w:szCs w:val="28"/>
        </w:rPr>
      </w:pPr>
      <w:bookmarkStart w:id="102" w:name="_Toc25905"/>
      <w:r>
        <w:rPr>
          <w:rFonts w:hint="eastAsia"/>
          <w:color w:val="auto"/>
          <w:sz w:val="24"/>
          <w:szCs w:val="32"/>
        </w:rPr>
        <w:t>按现行相关法律法规自行签订</w:t>
      </w:r>
      <w:bookmarkEnd w:id="102"/>
    </w:p>
    <w:p>
      <w:pPr>
        <w:rPr>
          <w:rFonts w:hint="eastAsia" w:ascii="宋体" w:hAnsi="宋体" w:eastAsia="宋体" w:cs="宋体"/>
          <w:color w:val="auto"/>
        </w:rPr>
      </w:pPr>
      <w:r>
        <w:rPr>
          <w:rFonts w:hint="eastAsia" w:ascii="宋体" w:hAnsi="宋体" w:eastAsia="宋体" w:cs="宋体"/>
          <w:color w:val="auto"/>
        </w:rPr>
        <w:br w:type="page"/>
      </w:r>
    </w:p>
    <w:tbl>
      <w:tblPr>
        <w:tblStyle w:val="22"/>
        <w:tblpPr w:leftFromText="180" w:rightFromText="180" w:vertAnchor="page" w:horzAnchor="page" w:tblpX="1261" w:tblpY="2636"/>
        <w:tblOverlap w:val="never"/>
        <w:tblW w:w="10219" w:type="dxa"/>
        <w:tblInd w:w="0" w:type="dxa"/>
        <w:shd w:val="clear" w:color="auto" w:fill="auto"/>
        <w:tblLayout w:type="fixed"/>
        <w:tblCellMar>
          <w:top w:w="0" w:type="dxa"/>
          <w:left w:w="0" w:type="dxa"/>
          <w:bottom w:w="0" w:type="dxa"/>
          <w:right w:w="0" w:type="dxa"/>
        </w:tblCellMar>
      </w:tblPr>
      <w:tblGrid>
        <w:gridCol w:w="542"/>
        <w:gridCol w:w="1125"/>
        <w:gridCol w:w="488"/>
        <w:gridCol w:w="1190"/>
        <w:gridCol w:w="950"/>
        <w:gridCol w:w="975"/>
        <w:gridCol w:w="1420"/>
        <w:gridCol w:w="2445"/>
        <w:gridCol w:w="1084"/>
      </w:tblGrid>
      <w:tr>
        <w:tblPrEx>
          <w:shd w:val="clear" w:color="auto" w:fill="auto"/>
          <w:tblCellMar>
            <w:top w:w="0" w:type="dxa"/>
            <w:left w:w="0" w:type="dxa"/>
            <w:bottom w:w="0" w:type="dxa"/>
            <w:right w:w="0" w:type="dxa"/>
          </w:tblCellMar>
        </w:tblPrEx>
        <w:trPr>
          <w:trHeight w:val="820" w:hRule="atLeast"/>
        </w:trPr>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bookmarkStart w:id="103" w:name="_Toc81320395"/>
            <w:r>
              <w:rPr>
                <w:rFonts w:hint="eastAsia" w:ascii="宋体" w:hAnsi="宋体" w:eastAsia="宋体" w:cs="宋体"/>
                <w:b/>
                <w:i w:val="0"/>
                <w:color w:val="000000"/>
                <w:kern w:val="0"/>
                <w:sz w:val="22"/>
                <w:szCs w:val="22"/>
                <w:u w:val="none"/>
                <w:lang w:val="en-US" w:eastAsia="zh-CN" w:bidi="ar"/>
              </w:rPr>
              <w:t>序号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项目名称</w:t>
            </w:r>
          </w:p>
        </w:tc>
        <w:tc>
          <w:tcPr>
            <w:tcW w:w="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暂定工程量</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税率（%）</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招标控制价（含税）</w:t>
            </w:r>
          </w:p>
        </w:tc>
        <w:tc>
          <w:tcPr>
            <w:tcW w:w="1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合价(含税)</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工程量计算规则</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备注</w:t>
            </w:r>
          </w:p>
        </w:tc>
      </w:tr>
      <w:tr>
        <w:tblPrEx>
          <w:shd w:val="clear" w:color="auto" w:fill="auto"/>
          <w:tblCellMar>
            <w:top w:w="0" w:type="dxa"/>
            <w:left w:w="0" w:type="dxa"/>
            <w:bottom w:w="0" w:type="dxa"/>
            <w:right w:w="0" w:type="dxa"/>
          </w:tblCellMar>
        </w:tblPrEx>
        <w:trPr>
          <w:trHeight w:val="480" w:hRule="atLeast"/>
        </w:trPr>
        <w:tc>
          <w:tcPr>
            <w:tcW w:w="5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真石漆</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92508.04</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60.00 </w:t>
            </w:r>
          </w:p>
        </w:tc>
        <w:tc>
          <w:tcPr>
            <w:tcW w:w="1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5550482.40 </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按现场实际合格工程量计量</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真石漆甲供</w:t>
            </w:r>
          </w:p>
        </w:tc>
      </w:tr>
      <w:tr>
        <w:tblPrEx>
          <w:shd w:val="clear" w:color="auto" w:fill="auto"/>
          <w:tblCellMar>
            <w:top w:w="0" w:type="dxa"/>
            <w:left w:w="0" w:type="dxa"/>
            <w:bottom w:w="0" w:type="dxa"/>
            <w:right w:w="0" w:type="dxa"/>
          </w:tblCellMar>
        </w:tblPrEx>
        <w:trPr>
          <w:trHeight w:val="480" w:hRule="atLeast"/>
        </w:trPr>
        <w:tc>
          <w:tcPr>
            <w:tcW w:w="5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干挂石材</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840.00 </w:t>
            </w:r>
          </w:p>
        </w:tc>
        <w:tc>
          <w:tcPr>
            <w:tcW w:w="1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1764000.00 </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按现场实际合格工程量计量</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包工包料</w:t>
            </w:r>
          </w:p>
        </w:tc>
      </w:tr>
      <w:tr>
        <w:tblPrEx>
          <w:shd w:val="clear" w:color="auto" w:fill="auto"/>
          <w:tblCellMar>
            <w:top w:w="0" w:type="dxa"/>
            <w:left w:w="0" w:type="dxa"/>
            <w:bottom w:w="0" w:type="dxa"/>
            <w:right w:w="0" w:type="dxa"/>
          </w:tblCellMar>
        </w:tblPrEx>
        <w:trPr>
          <w:trHeight w:val="480" w:hRule="atLeast"/>
        </w:trPr>
        <w:tc>
          <w:tcPr>
            <w:tcW w:w="5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轻钢雨棚</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31.5</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780.00 </w:t>
            </w:r>
          </w:p>
        </w:tc>
        <w:tc>
          <w:tcPr>
            <w:tcW w:w="1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24570.00 </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按现场实际合格工程量计量</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包工包料</w:t>
            </w:r>
          </w:p>
        </w:tc>
      </w:tr>
      <w:tr>
        <w:tblPrEx>
          <w:shd w:val="clear" w:color="auto" w:fill="auto"/>
          <w:tblCellMar>
            <w:top w:w="0" w:type="dxa"/>
            <w:left w:w="0" w:type="dxa"/>
            <w:bottom w:w="0" w:type="dxa"/>
            <w:right w:w="0" w:type="dxa"/>
          </w:tblCellMar>
        </w:tblPrEx>
        <w:trPr>
          <w:trHeight w:val="480" w:hRule="atLeast"/>
        </w:trPr>
        <w:tc>
          <w:tcPr>
            <w:tcW w:w="5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屋面瓦</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1031.05</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205.00 </w:t>
            </w:r>
          </w:p>
        </w:tc>
        <w:tc>
          <w:tcPr>
            <w:tcW w:w="1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211365.25 </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按现场实际合格工程量计量</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包工包料</w:t>
            </w:r>
          </w:p>
        </w:tc>
      </w:tr>
      <w:tr>
        <w:tblPrEx>
          <w:shd w:val="clear" w:color="auto" w:fill="auto"/>
          <w:tblCellMar>
            <w:top w:w="0" w:type="dxa"/>
            <w:left w:w="0" w:type="dxa"/>
            <w:bottom w:w="0" w:type="dxa"/>
            <w:right w:w="0" w:type="dxa"/>
          </w:tblCellMar>
        </w:tblPrEx>
        <w:trPr>
          <w:trHeight w:val="480" w:hRule="atLeast"/>
        </w:trPr>
        <w:tc>
          <w:tcPr>
            <w:tcW w:w="5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GRC线条</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6000</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25.00 </w:t>
            </w:r>
          </w:p>
        </w:tc>
        <w:tc>
          <w:tcPr>
            <w:tcW w:w="1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150000.00 </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按现场实际合格工程量计量</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包工包料</w:t>
            </w:r>
          </w:p>
        </w:tc>
      </w:tr>
      <w:tr>
        <w:tblPrEx>
          <w:shd w:val="clear" w:color="auto" w:fill="auto"/>
          <w:tblCellMar>
            <w:top w:w="0" w:type="dxa"/>
            <w:left w:w="0" w:type="dxa"/>
            <w:bottom w:w="0" w:type="dxa"/>
            <w:right w:w="0" w:type="dxa"/>
          </w:tblCellMar>
        </w:tblPrEx>
        <w:trPr>
          <w:trHeight w:val="480" w:hRule="atLeast"/>
        </w:trPr>
        <w:tc>
          <w:tcPr>
            <w:tcW w:w="5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玻璃入户门</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1320.00 </w:t>
            </w:r>
          </w:p>
        </w:tc>
        <w:tc>
          <w:tcPr>
            <w:tcW w:w="1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95040.00 </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按现场实际合格工程量计量</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包工包料</w:t>
            </w:r>
          </w:p>
        </w:tc>
      </w:tr>
      <w:tr>
        <w:tblPrEx>
          <w:shd w:val="clear" w:color="auto" w:fill="auto"/>
          <w:tblCellMar>
            <w:top w:w="0" w:type="dxa"/>
            <w:left w:w="0" w:type="dxa"/>
            <w:bottom w:w="0" w:type="dxa"/>
            <w:right w:w="0" w:type="dxa"/>
          </w:tblCellMar>
        </w:tblPrEx>
        <w:trPr>
          <w:trHeight w:val="480" w:hRule="atLeast"/>
        </w:trPr>
        <w:tc>
          <w:tcPr>
            <w:tcW w:w="5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钢连廊</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T</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11000.00 </w:t>
            </w:r>
          </w:p>
        </w:tc>
        <w:tc>
          <w:tcPr>
            <w:tcW w:w="1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253000.00 </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按现场实际合格工程量计量</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包工包料</w:t>
            </w:r>
          </w:p>
        </w:tc>
      </w:tr>
      <w:tr>
        <w:tblPrEx>
          <w:shd w:val="clear" w:color="auto" w:fill="auto"/>
          <w:tblCellMar>
            <w:top w:w="0" w:type="dxa"/>
            <w:left w:w="0" w:type="dxa"/>
            <w:bottom w:w="0" w:type="dxa"/>
            <w:right w:w="0" w:type="dxa"/>
          </w:tblCellMar>
        </w:tblPrEx>
        <w:trPr>
          <w:trHeight w:val="480" w:hRule="atLeast"/>
        </w:trPr>
        <w:tc>
          <w:tcPr>
            <w:tcW w:w="5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屋面钢爬梯</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T</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11000.00 </w:t>
            </w:r>
          </w:p>
        </w:tc>
        <w:tc>
          <w:tcPr>
            <w:tcW w:w="1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88000.00 </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按现场实际合格工程量计量</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包工包料</w:t>
            </w:r>
          </w:p>
        </w:tc>
      </w:tr>
      <w:tr>
        <w:tblPrEx>
          <w:shd w:val="clear" w:color="auto" w:fill="auto"/>
          <w:tblCellMar>
            <w:top w:w="0" w:type="dxa"/>
            <w:left w:w="0" w:type="dxa"/>
            <w:bottom w:w="0" w:type="dxa"/>
            <w:right w:w="0" w:type="dxa"/>
          </w:tblCellMar>
        </w:tblPrEx>
        <w:trPr>
          <w:trHeight w:val="480" w:hRule="atLeast"/>
        </w:trPr>
        <w:tc>
          <w:tcPr>
            <w:tcW w:w="5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屋顶爬梯</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1600.00 </w:t>
            </w:r>
          </w:p>
        </w:tc>
        <w:tc>
          <w:tcPr>
            <w:tcW w:w="1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4800.00 </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按现场实际合格工程量计量</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包工包料</w:t>
            </w:r>
          </w:p>
        </w:tc>
      </w:tr>
      <w:tr>
        <w:tblPrEx>
          <w:shd w:val="clear" w:color="auto" w:fill="auto"/>
          <w:tblCellMar>
            <w:top w:w="0" w:type="dxa"/>
            <w:left w:w="0" w:type="dxa"/>
            <w:bottom w:w="0" w:type="dxa"/>
            <w:right w:w="0" w:type="dxa"/>
          </w:tblCellMar>
        </w:tblPrEx>
        <w:trPr>
          <w:trHeight w:val="480" w:hRule="atLeast"/>
        </w:trPr>
        <w:tc>
          <w:tcPr>
            <w:tcW w:w="5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屋顶铝塑板</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500.00 </w:t>
            </w:r>
          </w:p>
        </w:tc>
        <w:tc>
          <w:tcPr>
            <w:tcW w:w="1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120000.00 </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按现场实际合格工程量计量</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包工包料</w:t>
            </w:r>
          </w:p>
        </w:tc>
      </w:tr>
      <w:tr>
        <w:tblPrEx>
          <w:shd w:val="clear" w:color="auto" w:fill="auto"/>
          <w:tblCellMar>
            <w:top w:w="0" w:type="dxa"/>
            <w:left w:w="0" w:type="dxa"/>
            <w:bottom w:w="0" w:type="dxa"/>
            <w:right w:w="0" w:type="dxa"/>
          </w:tblCellMar>
        </w:tblPrEx>
        <w:trPr>
          <w:trHeight w:val="500" w:hRule="atLeast"/>
        </w:trPr>
        <w:tc>
          <w:tcPr>
            <w:tcW w:w="16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合计</w:t>
            </w:r>
          </w:p>
        </w:tc>
        <w:tc>
          <w:tcPr>
            <w:tcW w:w="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8261257.65 </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00" w:hRule="atLeast"/>
        </w:trPr>
        <w:tc>
          <w:tcPr>
            <w:tcW w:w="10219"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 xml:space="preserve">    </w:t>
            </w:r>
            <w:r>
              <w:rPr>
                <w:rFonts w:hint="eastAsia" w:ascii="宋体" w:hAnsi="宋体" w:eastAsia="宋体" w:cs="宋体"/>
                <w:i w:val="0"/>
                <w:color w:val="000000"/>
                <w:sz w:val="20"/>
                <w:szCs w:val="20"/>
                <w:u w:val="none"/>
              </w:rPr>
              <w:t>此投标单价为全费用综合单价，包括人工费、材料费、施工机具械费、措施费、管理费、利润、规费、税金、材料价格涨跌风险、政策性文件规定等所有费用，以及合同明示或暗示的所有责任、义务和一般风险。中标后不得对单价进行调整，乙方不得以量的增减或其他任何理由要求调整单价，其它未尽项目，可双方协商解决，但无任何理由拒绝施工。</w:t>
            </w:r>
          </w:p>
        </w:tc>
      </w:tr>
    </w:tbl>
    <w:p>
      <w:pPr>
        <w:pStyle w:val="3"/>
        <w:numPr>
          <w:ilvl w:val="0"/>
          <w:numId w:val="4"/>
        </w:numPr>
        <w:spacing w:line="360" w:lineRule="auto"/>
        <w:jc w:val="center"/>
        <w:rPr>
          <w:rFonts w:hint="eastAsia" w:ascii="宋体" w:hAnsi="宋体"/>
          <w:b/>
          <w:bCs/>
          <w:color w:val="auto"/>
          <w:kern w:val="0"/>
          <w:sz w:val="44"/>
          <w:szCs w:val="44"/>
          <w:highlight w:val="none"/>
          <w:lang w:val="en-US" w:eastAsia="zh-CN"/>
        </w:rPr>
      </w:pPr>
      <w:bookmarkStart w:id="104" w:name="_Toc27463"/>
      <w:r>
        <w:rPr>
          <w:rFonts w:hint="eastAsia" w:ascii="宋体" w:hAnsi="宋体"/>
          <w:b/>
          <w:bCs/>
          <w:color w:val="auto"/>
          <w:kern w:val="0"/>
          <w:sz w:val="44"/>
          <w:szCs w:val="44"/>
          <w:highlight w:val="none"/>
          <w:lang w:val="en-US" w:eastAsia="zh-CN"/>
        </w:rPr>
        <w:t>工程量清单</w:t>
      </w:r>
      <w:bookmarkEnd w:id="104"/>
    </w:p>
    <w:p>
      <w:pPr>
        <w:pStyle w:val="3"/>
        <w:spacing w:line="360" w:lineRule="auto"/>
        <w:jc w:val="center"/>
        <w:rPr>
          <w:rFonts w:hint="eastAsia" w:ascii="宋体" w:hAnsi="宋体"/>
          <w:b/>
          <w:bCs/>
          <w:color w:val="auto"/>
          <w:kern w:val="0"/>
          <w:sz w:val="44"/>
          <w:szCs w:val="44"/>
          <w:highlight w:val="none"/>
        </w:rPr>
      </w:pPr>
      <w:r>
        <w:rPr>
          <w:rFonts w:hint="eastAsia" w:ascii="宋体" w:hAnsi="宋体"/>
          <w:b/>
          <w:bCs/>
          <w:color w:val="auto"/>
          <w:kern w:val="0"/>
          <w:sz w:val="44"/>
          <w:szCs w:val="44"/>
          <w:highlight w:val="none"/>
        </w:rPr>
        <w:t xml:space="preserve"> </w:t>
      </w:r>
      <w:bookmarkEnd w:id="103"/>
      <w:bookmarkStart w:id="105" w:name="_Toc81320396"/>
      <w:r>
        <w:rPr>
          <w:rFonts w:hint="eastAsia" w:ascii="宋体" w:hAnsi="宋体"/>
          <w:b/>
          <w:bCs/>
          <w:color w:val="auto"/>
          <w:kern w:val="0"/>
          <w:sz w:val="44"/>
          <w:szCs w:val="44"/>
          <w:highlight w:val="none"/>
        </w:rPr>
        <w:t xml:space="preserve"> </w:t>
      </w:r>
    </w:p>
    <w:p>
      <w:pPr>
        <w:numPr>
          <w:ilvl w:val="0"/>
          <w:numId w:val="0"/>
        </w:numPr>
        <w:rPr>
          <w:rFonts w:hint="eastAsia"/>
        </w:rPr>
      </w:pPr>
    </w:p>
    <w:p>
      <w:pPr>
        <w:rPr>
          <w:rFonts w:hint="eastAsia" w:eastAsia="宋体" w:cs="宋体"/>
          <w:b/>
          <w:color w:val="auto"/>
          <w:sz w:val="44"/>
          <w:szCs w:val="44"/>
          <w:lang w:val="en-US" w:eastAsia="zh-CN"/>
        </w:rPr>
      </w:pPr>
    </w:p>
    <w:p>
      <w:pPr>
        <w:pStyle w:val="2"/>
        <w:rPr>
          <w:rFonts w:hint="eastAsia" w:eastAsia="宋体" w:cs="宋体"/>
          <w:b/>
          <w:color w:val="auto"/>
          <w:sz w:val="44"/>
          <w:szCs w:val="44"/>
          <w:lang w:val="en-US" w:eastAsia="zh-CN"/>
        </w:rPr>
      </w:pPr>
    </w:p>
    <w:p>
      <w:pPr>
        <w:rPr>
          <w:rFonts w:hint="eastAsia" w:eastAsia="宋体" w:cs="宋体"/>
          <w:b/>
          <w:color w:val="auto"/>
          <w:sz w:val="44"/>
          <w:szCs w:val="44"/>
          <w:lang w:val="en-US" w:eastAsia="zh-CN"/>
        </w:rPr>
      </w:pPr>
    </w:p>
    <w:p>
      <w:pPr>
        <w:pStyle w:val="2"/>
        <w:rPr>
          <w:rFonts w:hint="eastAsia" w:eastAsia="宋体" w:cs="宋体"/>
          <w:b/>
          <w:color w:val="auto"/>
          <w:sz w:val="44"/>
          <w:szCs w:val="44"/>
          <w:lang w:val="en-US" w:eastAsia="zh-CN"/>
        </w:rPr>
      </w:pPr>
    </w:p>
    <w:p>
      <w:pPr>
        <w:rPr>
          <w:rFonts w:hint="eastAsia" w:eastAsia="宋体" w:cs="宋体"/>
          <w:b/>
          <w:color w:val="auto"/>
          <w:sz w:val="44"/>
          <w:szCs w:val="44"/>
          <w:lang w:val="en-US" w:eastAsia="zh-CN"/>
        </w:rPr>
      </w:pPr>
    </w:p>
    <w:p>
      <w:pPr>
        <w:pStyle w:val="2"/>
        <w:rPr>
          <w:rFonts w:hint="eastAsia" w:eastAsia="宋体" w:cs="宋体"/>
          <w:b/>
          <w:color w:val="auto"/>
          <w:sz w:val="44"/>
          <w:szCs w:val="44"/>
          <w:lang w:val="en-US" w:eastAsia="zh-CN"/>
        </w:rPr>
      </w:pPr>
    </w:p>
    <w:p>
      <w:pPr>
        <w:rPr>
          <w:rFonts w:hint="eastAsia" w:eastAsia="宋体" w:cs="宋体"/>
          <w:b/>
          <w:color w:val="auto"/>
          <w:sz w:val="44"/>
          <w:szCs w:val="44"/>
          <w:lang w:val="en-US" w:eastAsia="zh-CN"/>
        </w:rPr>
      </w:pPr>
    </w:p>
    <w:p>
      <w:pPr>
        <w:pStyle w:val="2"/>
        <w:rPr>
          <w:rFonts w:hint="eastAsia" w:eastAsia="宋体" w:cs="宋体"/>
          <w:b/>
          <w:color w:val="auto"/>
          <w:sz w:val="44"/>
          <w:szCs w:val="44"/>
          <w:lang w:val="en-US" w:eastAsia="zh-CN"/>
        </w:rPr>
      </w:pPr>
    </w:p>
    <w:p>
      <w:pPr>
        <w:pStyle w:val="3"/>
        <w:numPr>
          <w:ilvl w:val="0"/>
          <w:numId w:val="0"/>
        </w:numPr>
        <w:ind w:firstLine="1325" w:firstLineChars="300"/>
        <w:jc w:val="both"/>
        <w:rPr>
          <w:rFonts w:hint="eastAsia" w:ascii="宋体" w:hAnsi="宋体"/>
          <w:b/>
          <w:bCs/>
          <w:color w:val="auto"/>
          <w:kern w:val="0"/>
          <w:sz w:val="44"/>
          <w:szCs w:val="44"/>
          <w:highlight w:val="none"/>
        </w:rPr>
      </w:pPr>
    </w:p>
    <w:p>
      <w:pPr>
        <w:pStyle w:val="3"/>
        <w:numPr>
          <w:ilvl w:val="0"/>
          <w:numId w:val="0"/>
        </w:numPr>
        <w:ind w:firstLine="1325" w:firstLineChars="300"/>
        <w:jc w:val="both"/>
        <w:rPr>
          <w:rFonts w:hint="eastAsia" w:ascii="宋体" w:hAnsi="宋体"/>
          <w:b/>
          <w:bCs/>
          <w:color w:val="auto"/>
          <w:kern w:val="0"/>
          <w:sz w:val="44"/>
          <w:szCs w:val="44"/>
          <w:highlight w:val="none"/>
        </w:rPr>
      </w:pPr>
    </w:p>
    <w:p>
      <w:pPr>
        <w:pStyle w:val="3"/>
        <w:numPr>
          <w:ilvl w:val="0"/>
          <w:numId w:val="0"/>
        </w:numPr>
        <w:ind w:firstLine="1325" w:firstLineChars="300"/>
        <w:jc w:val="center"/>
        <w:rPr>
          <w:rFonts w:hint="eastAsia" w:ascii="宋体" w:hAnsi="宋体" w:eastAsia="宋体" w:cs="宋体"/>
          <w:color w:val="auto"/>
          <w:sz w:val="44"/>
          <w:szCs w:val="44"/>
        </w:rPr>
      </w:pPr>
      <w:bookmarkStart w:id="106" w:name="_Toc11017"/>
      <w:r>
        <w:rPr>
          <w:rFonts w:hint="eastAsia" w:ascii="宋体" w:hAnsi="宋体"/>
          <w:b/>
          <w:bCs/>
          <w:color w:val="auto"/>
          <w:kern w:val="0"/>
          <w:sz w:val="44"/>
          <w:szCs w:val="44"/>
          <w:highlight w:val="none"/>
        </w:rPr>
        <w:t>第</w:t>
      </w:r>
      <w:r>
        <w:rPr>
          <w:rFonts w:hint="eastAsia" w:ascii="宋体" w:hAnsi="宋体"/>
          <w:b/>
          <w:bCs/>
          <w:color w:val="auto"/>
          <w:kern w:val="0"/>
          <w:sz w:val="44"/>
          <w:szCs w:val="44"/>
          <w:highlight w:val="none"/>
          <w:lang w:val="en-US" w:eastAsia="zh-CN"/>
        </w:rPr>
        <w:t>六</w:t>
      </w:r>
      <w:r>
        <w:rPr>
          <w:rFonts w:hint="eastAsia" w:ascii="宋体" w:hAnsi="宋体"/>
          <w:b/>
          <w:bCs/>
          <w:color w:val="auto"/>
          <w:kern w:val="0"/>
          <w:sz w:val="44"/>
          <w:szCs w:val="44"/>
          <w:highlight w:val="none"/>
        </w:rPr>
        <w:t>章</w:t>
      </w:r>
      <w:r>
        <w:rPr>
          <w:rFonts w:hint="eastAsia" w:ascii="宋体" w:hAnsi="宋体"/>
          <w:b/>
          <w:bCs/>
          <w:color w:val="auto"/>
          <w:kern w:val="0"/>
          <w:sz w:val="44"/>
          <w:szCs w:val="44"/>
          <w:highlight w:val="none"/>
          <w:lang w:val="en-US" w:eastAsia="zh-CN"/>
        </w:rPr>
        <w:t xml:space="preserve"> </w:t>
      </w:r>
      <w:r>
        <w:rPr>
          <w:rFonts w:hint="eastAsia" w:ascii="宋体" w:hAnsi="宋体" w:eastAsia="宋体" w:cs="宋体"/>
          <w:b/>
          <w:color w:val="auto"/>
          <w:sz w:val="44"/>
          <w:szCs w:val="44"/>
        </w:rPr>
        <w:t>投标文件格式</w:t>
      </w:r>
      <w:bookmarkEnd w:id="105"/>
      <w:bookmarkEnd w:id="106"/>
    </w:p>
    <w:p>
      <w:pPr>
        <w:jc w:val="center"/>
        <w:rPr>
          <w:rFonts w:hint="eastAsia" w:ascii="宋体" w:hAnsi="宋体" w:eastAsia="宋体" w:cs="宋体"/>
          <w:b/>
          <w:color w:val="auto"/>
          <w:sz w:val="28"/>
          <w:szCs w:val="28"/>
        </w:rPr>
      </w:pPr>
    </w:p>
    <w:p>
      <w:pPr>
        <w:rPr>
          <w:rFonts w:hint="eastAsia" w:ascii="宋体" w:hAnsi="宋体" w:eastAsia="宋体" w:cs="宋体"/>
          <w:color w:val="auto"/>
        </w:rPr>
      </w:pPr>
      <w:r>
        <w:rPr>
          <w:rFonts w:hint="eastAsia" w:ascii="宋体" w:hAnsi="宋体" w:eastAsia="宋体" w:cs="宋体"/>
          <w:color w:val="auto"/>
        </w:rPr>
        <w:br w:type="page"/>
      </w:r>
    </w:p>
    <w:p>
      <w:pPr>
        <w:pStyle w:val="28"/>
        <w:rPr>
          <w:rFonts w:hint="eastAsia"/>
          <w:color w:val="auto"/>
        </w:rPr>
      </w:pPr>
    </w:p>
    <w:p>
      <w:pPr>
        <w:autoSpaceDE w:val="0"/>
        <w:autoSpaceDN w:val="0"/>
        <w:adjustRightInd w:val="0"/>
        <w:spacing w:line="200" w:lineRule="exact"/>
        <w:jc w:val="left"/>
        <w:rPr>
          <w:rFonts w:hint="eastAsia" w:ascii="宋体" w:hAnsi="宋体" w:eastAsia="宋体" w:cs="宋体"/>
          <w:b/>
          <w:bCs/>
          <w:color w:val="auto"/>
          <w:sz w:val="44"/>
          <w:szCs w:val="44"/>
        </w:rPr>
      </w:pPr>
    </w:p>
    <w:p>
      <w:pPr>
        <w:tabs>
          <w:tab w:val="left" w:pos="3280"/>
          <w:tab w:val="left" w:pos="4680"/>
          <w:tab w:val="left" w:pos="6080"/>
        </w:tabs>
        <w:autoSpaceDE w:val="0"/>
        <w:autoSpaceDN w:val="0"/>
        <w:adjustRightInd w:val="0"/>
        <w:snapToGrid w:val="0"/>
        <w:spacing w:line="360" w:lineRule="auto"/>
        <w:jc w:val="center"/>
        <w:rPr>
          <w:rFonts w:hint="eastAsia" w:ascii="宋体" w:hAnsi="宋体" w:eastAsia="宋体" w:cs="宋体"/>
          <w:b/>
          <w:color w:val="auto"/>
          <w:kern w:val="0"/>
          <w:sz w:val="28"/>
        </w:rPr>
      </w:pPr>
    </w:p>
    <w:p>
      <w:pPr>
        <w:jc w:val="center"/>
        <w:outlineLvl w:val="0"/>
        <w:rPr>
          <w:rFonts w:hint="eastAsia" w:ascii="宋体" w:hAnsi="宋体" w:eastAsia="宋体" w:cs="宋体"/>
          <w:b/>
          <w:color w:val="auto"/>
          <w:kern w:val="0"/>
          <w:sz w:val="32"/>
        </w:rPr>
      </w:pPr>
      <w:bookmarkStart w:id="107" w:name="_Toc26213"/>
      <w:bookmarkStart w:id="108" w:name="_Toc11323"/>
      <w:r>
        <w:rPr>
          <w:rFonts w:hint="eastAsia" w:ascii="宋体" w:hAnsi="宋体" w:eastAsia="宋体" w:cs="宋体"/>
          <w:b/>
          <w:color w:val="auto"/>
          <w:kern w:val="0"/>
          <w:sz w:val="32"/>
        </w:rPr>
        <w:t>目    录</w:t>
      </w:r>
      <w:bookmarkEnd w:id="107"/>
      <w:bookmarkEnd w:id="108"/>
    </w:p>
    <w:p>
      <w:pPr>
        <w:pStyle w:val="2"/>
        <w:rPr>
          <w:rFonts w:hint="eastAsia"/>
        </w:rPr>
      </w:pPr>
    </w:p>
    <w:p>
      <w:pPr>
        <w:numPr>
          <w:ilvl w:val="0"/>
          <w:numId w:val="5"/>
        </w:numPr>
        <w:spacing w:line="360" w:lineRule="auto"/>
        <w:ind w:left="210" w:leftChars="0" w:firstLine="420" w:firstLineChars="0"/>
        <w:outlineLvl w:val="0"/>
        <w:rPr>
          <w:rFonts w:ascii="宋体" w:hAnsi="宋体"/>
          <w:b/>
          <w:color w:val="auto"/>
          <w:highlight w:val="none"/>
        </w:rPr>
      </w:pPr>
      <w:bookmarkStart w:id="109" w:name="_Toc9856"/>
      <w:bookmarkStart w:id="110" w:name="_Toc12890"/>
      <w:r>
        <w:rPr>
          <w:rFonts w:ascii="宋体" w:hAnsi="宋体"/>
          <w:b/>
          <w:color w:val="auto"/>
          <w:highlight w:val="none"/>
        </w:rPr>
        <w:t>投标函部分</w:t>
      </w:r>
      <w:bookmarkEnd w:id="109"/>
      <w:r>
        <w:rPr>
          <w:rFonts w:hint="eastAsia" w:ascii="宋体" w:hAnsi="宋体"/>
          <w:b/>
          <w:color w:val="auto"/>
          <w:highlight w:val="none"/>
          <w:lang w:eastAsia="zh-CN"/>
        </w:rPr>
        <w:t>（</w:t>
      </w:r>
      <w:r>
        <w:rPr>
          <w:rFonts w:hint="eastAsia" w:ascii="宋体" w:hAnsi="宋体"/>
          <w:b/>
          <w:color w:val="auto"/>
          <w:highlight w:val="none"/>
          <w:lang w:val="en-US" w:eastAsia="zh-CN"/>
        </w:rPr>
        <w:t>含资格审查资料</w:t>
      </w:r>
      <w:r>
        <w:rPr>
          <w:rFonts w:hint="eastAsia" w:ascii="宋体" w:hAnsi="宋体"/>
          <w:b/>
          <w:color w:val="auto"/>
          <w:highlight w:val="none"/>
          <w:lang w:eastAsia="zh-CN"/>
        </w:rPr>
        <w:t>）</w:t>
      </w:r>
      <w:bookmarkEnd w:id="110"/>
    </w:p>
    <w:p>
      <w:pPr>
        <w:autoSpaceDE w:val="0"/>
        <w:autoSpaceDN w:val="0"/>
        <w:adjustRightInd w:val="0"/>
        <w:spacing w:line="360" w:lineRule="auto"/>
        <w:ind w:right="-28" w:firstLine="420" w:firstLineChars="200"/>
        <w:jc w:val="left"/>
        <w:outlineLvl w:val="0"/>
        <w:rPr>
          <w:rFonts w:hint="eastAsia" w:ascii="宋体" w:hAnsi="宋体"/>
          <w:color w:val="auto"/>
          <w:highlight w:val="none"/>
        </w:rPr>
      </w:pPr>
      <w:r>
        <w:rPr>
          <w:rFonts w:hint="eastAsia" w:ascii="宋体" w:hAnsi="宋体"/>
          <w:color w:val="auto"/>
          <w:highlight w:val="none"/>
        </w:rPr>
        <w:t>（一）投标函</w:t>
      </w:r>
    </w:p>
    <w:p>
      <w:pPr>
        <w:autoSpaceDE w:val="0"/>
        <w:autoSpaceDN w:val="0"/>
        <w:adjustRightInd w:val="0"/>
        <w:spacing w:line="360" w:lineRule="auto"/>
        <w:ind w:right="-28" w:firstLine="420" w:firstLineChars="200"/>
        <w:jc w:val="left"/>
        <w:outlineLvl w:val="0"/>
        <w:rPr>
          <w:rFonts w:hint="eastAsia" w:ascii="宋体" w:hAnsi="宋体"/>
          <w:color w:val="auto"/>
          <w:highlight w:val="none"/>
        </w:rPr>
      </w:pPr>
      <w:r>
        <w:rPr>
          <w:rFonts w:hint="eastAsia" w:ascii="宋体" w:hAnsi="宋体"/>
          <w:color w:val="auto"/>
          <w:highlight w:val="none"/>
        </w:rPr>
        <w:t>（二）法定代表人身份证明或附有法定代表人身份证明的授权委托书</w:t>
      </w:r>
    </w:p>
    <w:p>
      <w:pPr>
        <w:autoSpaceDE w:val="0"/>
        <w:autoSpaceDN w:val="0"/>
        <w:adjustRightInd w:val="0"/>
        <w:spacing w:line="360" w:lineRule="auto"/>
        <w:ind w:right="-28" w:firstLine="420" w:firstLineChars="200"/>
        <w:jc w:val="left"/>
        <w:outlineLvl w:val="0"/>
        <w:rPr>
          <w:rFonts w:hint="eastAsia" w:ascii="宋体" w:hAnsi="宋体"/>
          <w:color w:val="auto"/>
          <w:highlight w:val="none"/>
        </w:rPr>
      </w:pPr>
      <w:r>
        <w:rPr>
          <w:rFonts w:hint="eastAsia" w:ascii="宋体" w:hAnsi="宋体"/>
          <w:color w:val="auto"/>
          <w:highlight w:val="none"/>
        </w:rPr>
        <w:t>（三）投标人基本情况表</w:t>
      </w:r>
    </w:p>
    <w:p>
      <w:pPr>
        <w:autoSpaceDE w:val="0"/>
        <w:autoSpaceDN w:val="0"/>
        <w:adjustRightInd w:val="0"/>
        <w:spacing w:line="360" w:lineRule="auto"/>
        <w:ind w:right="-28" w:firstLine="420" w:firstLineChars="200"/>
        <w:jc w:val="left"/>
        <w:outlineLvl w:val="0"/>
        <w:rPr>
          <w:rFonts w:hint="eastAsia" w:ascii="宋体" w:hAnsi="宋体"/>
          <w:color w:val="auto"/>
          <w:highlight w:val="none"/>
        </w:rPr>
      </w:pPr>
      <w:r>
        <w:rPr>
          <w:rFonts w:hint="eastAsia" w:ascii="宋体" w:hAnsi="宋体"/>
          <w:color w:val="auto"/>
          <w:highlight w:val="none"/>
        </w:rPr>
        <w:t>（四）财务状况</w:t>
      </w:r>
    </w:p>
    <w:p>
      <w:pPr>
        <w:autoSpaceDE w:val="0"/>
        <w:autoSpaceDN w:val="0"/>
        <w:adjustRightInd w:val="0"/>
        <w:spacing w:line="360" w:lineRule="auto"/>
        <w:ind w:right="-28" w:firstLine="420" w:firstLineChars="200"/>
        <w:jc w:val="left"/>
        <w:outlineLvl w:val="0"/>
        <w:rPr>
          <w:rFonts w:hint="eastAsia" w:ascii="宋体" w:hAnsi="宋体"/>
          <w:color w:val="auto"/>
          <w:highlight w:val="none"/>
        </w:rPr>
      </w:pPr>
      <w:r>
        <w:rPr>
          <w:rFonts w:hint="eastAsia" w:ascii="宋体" w:hAnsi="宋体"/>
          <w:color w:val="auto"/>
          <w:highlight w:val="none"/>
        </w:rPr>
        <w:t>（五）施工业绩</w:t>
      </w:r>
    </w:p>
    <w:p>
      <w:pPr>
        <w:autoSpaceDE w:val="0"/>
        <w:autoSpaceDN w:val="0"/>
        <w:adjustRightInd w:val="0"/>
        <w:spacing w:line="360" w:lineRule="auto"/>
        <w:ind w:right="-28" w:firstLine="420" w:firstLineChars="200"/>
        <w:jc w:val="left"/>
        <w:outlineLvl w:val="0"/>
        <w:rPr>
          <w:rFonts w:hint="eastAsia" w:ascii="宋体" w:hAnsi="宋体"/>
          <w:color w:val="auto"/>
          <w:highlight w:val="none"/>
        </w:rPr>
      </w:pPr>
      <w:r>
        <w:rPr>
          <w:rFonts w:hint="eastAsia" w:ascii="宋体" w:hAnsi="宋体"/>
          <w:color w:val="auto"/>
          <w:highlight w:val="none"/>
        </w:rPr>
        <w:t>（六）</w:t>
      </w:r>
      <w:r>
        <w:rPr>
          <w:rFonts w:hint="eastAsia" w:ascii="宋体" w:hAnsi="宋体"/>
          <w:b w:val="0"/>
          <w:bCs w:val="0"/>
          <w:color w:val="auto"/>
          <w:szCs w:val="21"/>
          <w:highlight w:val="none"/>
          <w:lang w:eastAsia="zh-CN"/>
        </w:rPr>
        <w:t>项目经理资格要求</w:t>
      </w:r>
    </w:p>
    <w:p>
      <w:pPr>
        <w:autoSpaceDE w:val="0"/>
        <w:autoSpaceDN w:val="0"/>
        <w:adjustRightInd w:val="0"/>
        <w:spacing w:line="360" w:lineRule="auto"/>
        <w:ind w:right="-28" w:firstLine="420" w:firstLineChars="200"/>
        <w:jc w:val="left"/>
        <w:outlineLvl w:val="0"/>
        <w:rPr>
          <w:rFonts w:hint="eastAsia" w:ascii="宋体" w:hAnsi="宋体"/>
          <w:color w:val="auto"/>
          <w:highlight w:val="none"/>
        </w:rPr>
      </w:pPr>
      <w:r>
        <w:rPr>
          <w:rFonts w:hint="eastAsia" w:ascii="宋体" w:hAnsi="宋体"/>
          <w:color w:val="auto"/>
          <w:highlight w:val="none"/>
        </w:rPr>
        <w:t>（七）承诺</w:t>
      </w:r>
    </w:p>
    <w:p>
      <w:pPr>
        <w:autoSpaceDE w:val="0"/>
        <w:autoSpaceDN w:val="0"/>
        <w:adjustRightInd w:val="0"/>
        <w:spacing w:line="360" w:lineRule="auto"/>
        <w:ind w:right="-28" w:firstLine="420" w:firstLineChars="200"/>
        <w:jc w:val="left"/>
        <w:outlineLvl w:val="0"/>
        <w:rPr>
          <w:rFonts w:hint="eastAsia" w:ascii="宋体" w:hAnsi="宋体"/>
          <w:color w:val="auto"/>
          <w:highlight w:val="none"/>
        </w:rPr>
      </w:pPr>
      <w:r>
        <w:rPr>
          <w:rFonts w:hint="eastAsia" w:ascii="宋体" w:hAnsi="宋体"/>
          <w:color w:val="auto"/>
          <w:highlight w:val="none"/>
        </w:rPr>
        <w:t>（八）已标价工程量清单</w:t>
      </w:r>
    </w:p>
    <w:p>
      <w:pPr>
        <w:autoSpaceDE w:val="0"/>
        <w:autoSpaceDN w:val="0"/>
        <w:adjustRightInd w:val="0"/>
        <w:spacing w:line="360" w:lineRule="auto"/>
        <w:ind w:right="-28" w:firstLine="420" w:firstLineChars="200"/>
        <w:jc w:val="left"/>
        <w:outlineLvl w:val="0"/>
        <w:rPr>
          <w:rFonts w:hint="eastAsia" w:ascii="宋体" w:hAnsi="宋体"/>
          <w:color w:val="auto"/>
          <w:highlight w:val="none"/>
        </w:rPr>
      </w:pPr>
      <w:r>
        <w:rPr>
          <w:rFonts w:hint="eastAsia" w:ascii="宋体" w:hAnsi="宋体"/>
          <w:color w:val="auto"/>
          <w:highlight w:val="none"/>
        </w:rPr>
        <w:t>（九）其他资料</w:t>
      </w:r>
    </w:p>
    <w:p>
      <w:pPr>
        <w:autoSpaceDE w:val="0"/>
        <w:autoSpaceDN w:val="0"/>
        <w:adjustRightInd w:val="0"/>
        <w:spacing w:line="360" w:lineRule="auto"/>
        <w:ind w:right="-28" w:firstLine="422" w:firstLineChars="200"/>
        <w:jc w:val="left"/>
        <w:outlineLvl w:val="0"/>
        <w:rPr>
          <w:color w:val="auto"/>
        </w:rPr>
      </w:pPr>
      <w:r>
        <w:rPr>
          <w:rFonts w:hint="eastAsia" w:ascii="宋体" w:hAnsi="宋体" w:eastAsia="宋体" w:cs="宋体"/>
          <w:b/>
          <w:bCs/>
          <w:color w:val="auto"/>
        </w:rPr>
        <w:t xml:space="preserve"> </w:t>
      </w:r>
      <w:bookmarkStart w:id="111" w:name="_Toc19090"/>
      <w:r>
        <w:rPr>
          <w:rFonts w:hint="eastAsia" w:ascii="宋体" w:hAnsi="宋体" w:eastAsia="宋体" w:cs="宋体"/>
          <w:b/>
          <w:bCs/>
          <w:color w:val="auto"/>
          <w:lang w:eastAsia="zh-CN"/>
        </w:rPr>
        <w:t>二</w:t>
      </w:r>
      <w:r>
        <w:rPr>
          <w:rFonts w:hint="eastAsia" w:ascii="宋体" w:hAnsi="宋体" w:eastAsia="宋体" w:cs="宋体"/>
          <w:b/>
          <w:bCs/>
          <w:color w:val="auto"/>
        </w:rPr>
        <w:t>、</w:t>
      </w:r>
      <w:r>
        <w:rPr>
          <w:rFonts w:hint="eastAsia" w:ascii="宋体" w:hAnsi="宋体" w:eastAsia="宋体" w:cs="宋体"/>
          <w:b/>
          <w:bCs/>
          <w:color w:val="auto"/>
          <w:lang w:eastAsia="zh-CN"/>
        </w:rPr>
        <w:t>技术部分</w:t>
      </w:r>
      <w:bookmarkEnd w:id="111"/>
    </w:p>
    <w:p>
      <w:pPr>
        <w:autoSpaceDE w:val="0"/>
        <w:autoSpaceDN w:val="0"/>
        <w:adjustRightInd w:val="0"/>
        <w:spacing w:line="360" w:lineRule="auto"/>
        <w:ind w:right="-28" w:firstLine="422" w:firstLineChars="200"/>
        <w:jc w:val="left"/>
        <w:outlineLvl w:val="0"/>
        <w:rPr>
          <w:rFonts w:hint="eastAsia" w:ascii="宋体" w:hAnsi="宋体" w:eastAsia="宋体" w:cs="宋体"/>
          <w:b/>
          <w:bCs/>
          <w:color w:val="auto"/>
        </w:rPr>
      </w:pPr>
      <w:r>
        <w:rPr>
          <w:rFonts w:hint="eastAsia" w:ascii="宋体" w:hAnsi="宋体" w:eastAsia="宋体" w:cs="宋体"/>
          <w:b/>
          <w:bCs/>
          <w:color w:val="auto"/>
        </w:rPr>
        <w:t xml:space="preserve"> </w:t>
      </w:r>
    </w:p>
    <w:p>
      <w:pPr>
        <w:rPr>
          <w:rFonts w:hint="eastAsia" w:ascii="宋体" w:hAnsi="宋体" w:eastAsia="宋体" w:cs="宋体"/>
          <w:b w:val="0"/>
          <w:bCs/>
          <w:snapToGrid w:val="0"/>
          <w:color w:val="auto"/>
          <w:kern w:val="0"/>
          <w:sz w:val="44"/>
          <w:szCs w:val="44"/>
        </w:rPr>
      </w:pPr>
      <w:r>
        <w:rPr>
          <w:rFonts w:hint="eastAsia" w:ascii="宋体" w:hAnsi="宋体" w:eastAsia="宋体" w:cs="宋体"/>
          <w:b w:val="0"/>
          <w:bCs/>
          <w:snapToGrid w:val="0"/>
          <w:color w:val="auto"/>
          <w:kern w:val="0"/>
          <w:sz w:val="44"/>
          <w:szCs w:val="44"/>
        </w:rPr>
        <w:br w:type="page"/>
      </w:r>
    </w:p>
    <w:p>
      <w:pPr>
        <w:pStyle w:val="28"/>
        <w:rPr>
          <w:rFonts w:hint="eastAsia"/>
          <w:color w:val="auto"/>
        </w:rPr>
      </w:pPr>
    </w:p>
    <w:p>
      <w:pPr>
        <w:numPr>
          <w:ilvl w:val="0"/>
          <w:numId w:val="0"/>
        </w:numPr>
        <w:spacing w:line="360" w:lineRule="auto"/>
        <w:ind w:left="630" w:leftChars="0"/>
        <w:outlineLvl w:val="0"/>
        <w:rPr>
          <w:rFonts w:hint="eastAsia" w:ascii="宋体" w:hAnsi="宋体" w:eastAsia="宋体" w:cs="宋体"/>
          <w:color w:val="auto"/>
          <w:sz w:val="44"/>
          <w:szCs w:val="44"/>
          <w:lang w:val="en-US" w:eastAsia="zh-CN"/>
        </w:rPr>
      </w:pPr>
    </w:p>
    <w:p>
      <w:pPr>
        <w:numPr>
          <w:ilvl w:val="0"/>
          <w:numId w:val="0"/>
        </w:numPr>
        <w:spacing w:line="360" w:lineRule="auto"/>
        <w:ind w:left="630" w:leftChars="0"/>
        <w:outlineLvl w:val="0"/>
        <w:rPr>
          <w:rFonts w:hint="eastAsia" w:ascii="宋体" w:hAnsi="宋体" w:eastAsia="宋体" w:cs="宋体"/>
          <w:color w:val="auto"/>
          <w:sz w:val="44"/>
          <w:szCs w:val="44"/>
          <w:lang w:val="en-US" w:eastAsia="zh-CN"/>
        </w:rPr>
      </w:pPr>
    </w:p>
    <w:p>
      <w:pPr>
        <w:numPr>
          <w:ilvl w:val="0"/>
          <w:numId w:val="0"/>
        </w:numPr>
        <w:spacing w:line="360" w:lineRule="auto"/>
        <w:ind w:left="630" w:leftChars="0"/>
        <w:outlineLvl w:val="0"/>
        <w:rPr>
          <w:rFonts w:hint="eastAsia" w:ascii="宋体" w:hAnsi="宋体" w:eastAsia="宋体" w:cs="宋体"/>
          <w:color w:val="auto"/>
          <w:sz w:val="44"/>
          <w:szCs w:val="44"/>
          <w:lang w:val="en-US" w:eastAsia="zh-CN"/>
        </w:rPr>
      </w:pPr>
    </w:p>
    <w:p>
      <w:pPr>
        <w:numPr>
          <w:ilvl w:val="0"/>
          <w:numId w:val="0"/>
        </w:numPr>
        <w:spacing w:line="360" w:lineRule="auto"/>
        <w:ind w:left="630" w:leftChars="0"/>
        <w:outlineLvl w:val="0"/>
        <w:rPr>
          <w:rFonts w:hint="eastAsia" w:ascii="宋体" w:hAnsi="宋体" w:eastAsia="宋体" w:cs="宋体"/>
          <w:color w:val="auto"/>
          <w:sz w:val="44"/>
          <w:szCs w:val="44"/>
          <w:lang w:val="en-US" w:eastAsia="zh-CN"/>
        </w:rPr>
      </w:pPr>
    </w:p>
    <w:p>
      <w:pPr>
        <w:numPr>
          <w:ilvl w:val="0"/>
          <w:numId w:val="6"/>
        </w:numPr>
        <w:spacing w:line="360" w:lineRule="auto"/>
        <w:ind w:left="630" w:leftChars="0"/>
        <w:outlineLvl w:val="0"/>
        <w:rPr>
          <w:rFonts w:hint="eastAsia" w:ascii="宋体" w:hAnsi="宋体" w:eastAsia="宋体" w:cs="宋体"/>
          <w:b/>
          <w:bCs/>
          <w:color w:val="auto"/>
          <w:kern w:val="2"/>
          <w:sz w:val="44"/>
          <w:szCs w:val="44"/>
          <w:lang w:val="en-US" w:eastAsia="zh-CN" w:bidi="ar-SA"/>
        </w:rPr>
      </w:pPr>
      <w:bookmarkStart w:id="112" w:name="_Toc27409"/>
      <w:r>
        <w:rPr>
          <w:rFonts w:hint="eastAsia" w:ascii="宋体" w:hAnsi="宋体" w:eastAsia="宋体" w:cs="宋体"/>
          <w:b/>
          <w:bCs/>
          <w:color w:val="auto"/>
          <w:kern w:val="2"/>
          <w:sz w:val="44"/>
          <w:szCs w:val="44"/>
          <w:lang w:val="en-US" w:eastAsia="zh-CN" w:bidi="ar-SA"/>
        </w:rPr>
        <w:t>投标函部分（含资格审查资料）</w:t>
      </w:r>
      <w:bookmarkEnd w:id="112"/>
    </w:p>
    <w:p>
      <w:pPr>
        <w:pStyle w:val="2"/>
        <w:widowControl w:val="0"/>
        <w:numPr>
          <w:ilvl w:val="0"/>
          <w:numId w:val="0"/>
        </w:numPr>
        <w:spacing w:after="120"/>
        <w:jc w:val="both"/>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4"/>
        <w:spacing w:line="360" w:lineRule="auto"/>
        <w:jc w:val="center"/>
        <w:rPr>
          <w:rFonts w:hint="eastAsia" w:ascii="宋体" w:hAnsi="宋体" w:eastAsia="宋体" w:cs="宋体"/>
          <w:color w:val="auto"/>
          <w:kern w:val="0"/>
          <w:sz w:val="44"/>
          <w:szCs w:val="44"/>
        </w:rPr>
      </w:pPr>
    </w:p>
    <w:p>
      <w:pPr>
        <w:rPr>
          <w:rFonts w:hint="eastAsia" w:ascii="宋体" w:hAnsi="宋体" w:eastAsia="宋体" w:cs="宋体"/>
          <w:color w:val="auto"/>
          <w:kern w:val="0"/>
          <w:sz w:val="44"/>
          <w:szCs w:val="44"/>
        </w:rPr>
      </w:pPr>
    </w:p>
    <w:p>
      <w:pPr>
        <w:pStyle w:val="2"/>
        <w:rPr>
          <w:rFonts w:hint="eastAsia" w:ascii="宋体" w:hAnsi="宋体" w:eastAsia="宋体" w:cs="宋体"/>
          <w:color w:val="auto"/>
          <w:kern w:val="0"/>
          <w:sz w:val="44"/>
          <w:szCs w:val="44"/>
        </w:rPr>
      </w:pPr>
    </w:p>
    <w:p>
      <w:pPr>
        <w:rPr>
          <w:rFonts w:hint="eastAsia" w:ascii="宋体" w:hAnsi="宋体" w:eastAsia="宋体" w:cs="宋体"/>
          <w:color w:val="auto"/>
          <w:kern w:val="0"/>
          <w:sz w:val="44"/>
          <w:szCs w:val="44"/>
        </w:rPr>
      </w:pPr>
    </w:p>
    <w:p>
      <w:pPr>
        <w:pStyle w:val="2"/>
        <w:rPr>
          <w:rFonts w:hint="eastAsia" w:ascii="宋体" w:hAnsi="宋体" w:eastAsia="宋体" w:cs="宋体"/>
          <w:color w:val="auto"/>
          <w:kern w:val="0"/>
          <w:sz w:val="44"/>
          <w:szCs w:val="44"/>
        </w:rPr>
      </w:pPr>
    </w:p>
    <w:p>
      <w:pPr>
        <w:rPr>
          <w:rFonts w:hint="eastAsia" w:ascii="宋体" w:hAnsi="宋体" w:eastAsia="宋体" w:cs="宋体"/>
          <w:color w:val="auto"/>
          <w:kern w:val="0"/>
          <w:sz w:val="44"/>
          <w:szCs w:val="44"/>
        </w:rPr>
      </w:pPr>
    </w:p>
    <w:p>
      <w:pPr>
        <w:pStyle w:val="2"/>
        <w:rPr>
          <w:rFonts w:hint="eastAsia" w:ascii="宋体" w:hAnsi="宋体" w:eastAsia="宋体" w:cs="宋体"/>
          <w:color w:val="auto"/>
          <w:kern w:val="0"/>
          <w:sz w:val="44"/>
          <w:szCs w:val="44"/>
        </w:rPr>
      </w:pPr>
    </w:p>
    <w:p>
      <w:pPr>
        <w:rPr>
          <w:rFonts w:hint="eastAsia" w:ascii="宋体" w:hAnsi="宋体" w:eastAsia="宋体" w:cs="宋体"/>
          <w:color w:val="auto"/>
          <w:kern w:val="0"/>
          <w:sz w:val="44"/>
          <w:szCs w:val="44"/>
        </w:rPr>
      </w:pPr>
    </w:p>
    <w:p>
      <w:pPr>
        <w:pStyle w:val="2"/>
        <w:rPr>
          <w:rFonts w:hint="eastAsia"/>
        </w:rPr>
      </w:pPr>
    </w:p>
    <w:p>
      <w:pPr>
        <w:pStyle w:val="28"/>
        <w:rPr>
          <w:rFonts w:hint="eastAsia"/>
          <w:color w:val="auto"/>
        </w:rPr>
      </w:pPr>
    </w:p>
    <w:p>
      <w:pPr>
        <w:pStyle w:val="28"/>
        <w:rPr>
          <w:rFonts w:hint="eastAsia"/>
          <w:color w:val="auto"/>
        </w:rPr>
      </w:pPr>
    </w:p>
    <w:p>
      <w:pPr>
        <w:autoSpaceDE w:val="0"/>
        <w:autoSpaceDN w:val="0"/>
        <w:adjustRightInd w:val="0"/>
        <w:spacing w:line="200" w:lineRule="exact"/>
        <w:jc w:val="left"/>
        <w:rPr>
          <w:rFonts w:hint="eastAsia" w:ascii="宋体" w:hAnsi="宋体" w:eastAsia="宋体" w:cs="宋体"/>
          <w:snapToGrid w:val="0"/>
          <w:color w:val="auto"/>
          <w:kern w:val="0"/>
          <w:sz w:val="20"/>
        </w:rPr>
      </w:pPr>
    </w:p>
    <w:p>
      <w:pPr>
        <w:tabs>
          <w:tab w:val="left" w:pos="3395"/>
          <w:tab w:val="left" w:pos="5940"/>
        </w:tabs>
        <w:autoSpaceDE w:val="0"/>
        <w:autoSpaceDN w:val="0"/>
        <w:adjustRightInd w:val="0"/>
        <w:snapToGrid w:val="0"/>
        <w:spacing w:line="360" w:lineRule="auto"/>
        <w:jc w:val="center"/>
        <w:outlineLvl w:val="0"/>
        <w:rPr>
          <w:rFonts w:hint="eastAsia" w:ascii="宋体" w:hAnsi="宋体" w:eastAsia="宋体" w:cs="宋体"/>
          <w:b/>
          <w:color w:val="auto"/>
          <w:w w:val="99"/>
          <w:kern w:val="0"/>
          <w:sz w:val="28"/>
        </w:rPr>
      </w:pPr>
    </w:p>
    <w:p>
      <w:pPr>
        <w:tabs>
          <w:tab w:val="left" w:pos="3395"/>
          <w:tab w:val="left" w:pos="5940"/>
        </w:tabs>
        <w:autoSpaceDE w:val="0"/>
        <w:autoSpaceDN w:val="0"/>
        <w:adjustRightInd w:val="0"/>
        <w:snapToGrid w:val="0"/>
        <w:spacing w:line="360" w:lineRule="auto"/>
        <w:jc w:val="center"/>
        <w:outlineLvl w:val="0"/>
        <w:rPr>
          <w:rFonts w:hint="eastAsia" w:ascii="宋体" w:hAnsi="宋体" w:eastAsia="宋体" w:cs="宋体"/>
          <w:b/>
          <w:color w:val="auto"/>
          <w:w w:val="99"/>
          <w:kern w:val="0"/>
          <w:sz w:val="28"/>
        </w:rPr>
      </w:pPr>
    </w:p>
    <w:p>
      <w:pPr>
        <w:tabs>
          <w:tab w:val="left" w:pos="3395"/>
          <w:tab w:val="left" w:pos="5940"/>
        </w:tabs>
        <w:autoSpaceDE w:val="0"/>
        <w:autoSpaceDN w:val="0"/>
        <w:adjustRightInd w:val="0"/>
        <w:snapToGrid w:val="0"/>
        <w:spacing w:line="360" w:lineRule="auto"/>
        <w:jc w:val="center"/>
        <w:outlineLvl w:val="0"/>
        <w:rPr>
          <w:rFonts w:hint="eastAsia" w:ascii="宋体" w:hAnsi="宋体" w:eastAsia="宋体" w:cs="宋体"/>
          <w:b/>
          <w:color w:val="auto"/>
          <w:spacing w:val="1"/>
          <w:w w:val="99"/>
          <w:kern w:val="0"/>
          <w:sz w:val="32"/>
          <w:szCs w:val="32"/>
        </w:rPr>
      </w:pPr>
      <w:r>
        <w:rPr>
          <w:rFonts w:hint="eastAsia" w:ascii="宋体" w:hAnsi="宋体" w:eastAsia="宋体" w:cs="宋体"/>
          <w:b/>
          <w:color w:val="auto"/>
          <w:w w:val="99"/>
          <w:kern w:val="0"/>
          <w:sz w:val="28"/>
        </w:rPr>
        <w:t xml:space="preserve">    </w:t>
      </w:r>
      <w:r>
        <w:rPr>
          <w:rFonts w:hint="eastAsia" w:ascii="宋体" w:hAnsi="宋体" w:eastAsia="宋体" w:cs="宋体"/>
          <w:b/>
          <w:color w:val="auto"/>
          <w:w w:val="99"/>
          <w:kern w:val="0"/>
          <w:sz w:val="32"/>
          <w:szCs w:val="32"/>
        </w:rPr>
        <w:t xml:space="preserve">   </w:t>
      </w:r>
      <w:r>
        <w:rPr>
          <w:rFonts w:hint="eastAsia" w:ascii="宋体" w:hAnsi="宋体" w:eastAsia="宋体" w:cs="宋体"/>
          <w:b/>
          <w:color w:val="auto"/>
          <w:w w:val="99"/>
          <w:kern w:val="0"/>
          <w:sz w:val="32"/>
          <w:szCs w:val="32"/>
          <w:u w:val="single"/>
        </w:rPr>
        <w:t xml:space="preserve"> </w:t>
      </w:r>
      <w:r>
        <w:rPr>
          <w:rFonts w:hint="eastAsia" w:ascii="宋体" w:hAnsi="宋体" w:eastAsia="宋体" w:cs="宋体"/>
          <w:b/>
          <w:color w:val="auto"/>
          <w:sz w:val="32"/>
          <w:szCs w:val="32"/>
          <w:u w:val="single"/>
        </w:rPr>
        <w:t xml:space="preserve">             </w:t>
      </w:r>
      <w:r>
        <w:rPr>
          <w:rFonts w:hint="eastAsia" w:ascii="宋体" w:hAnsi="宋体" w:eastAsia="宋体" w:cs="宋体"/>
          <w:b/>
          <w:color w:val="auto"/>
          <w:sz w:val="32"/>
          <w:szCs w:val="32"/>
          <w:u w:val="single"/>
          <w:lang w:val="en-US" w:eastAsia="zh-CN"/>
        </w:rPr>
        <w:t xml:space="preserve">    </w:t>
      </w:r>
      <w:r>
        <w:rPr>
          <w:rFonts w:hint="eastAsia" w:ascii="宋体" w:hAnsi="宋体" w:eastAsia="宋体" w:cs="宋体"/>
          <w:b/>
          <w:color w:val="auto"/>
          <w:sz w:val="32"/>
          <w:szCs w:val="32"/>
          <w:u w:val="single"/>
        </w:rPr>
        <w:t xml:space="preserve">          </w:t>
      </w:r>
      <w:bookmarkStart w:id="113" w:name="_Toc4016"/>
      <w:bookmarkStart w:id="114" w:name="_Toc30162"/>
      <w:r>
        <w:rPr>
          <w:rFonts w:hint="eastAsia" w:ascii="宋体" w:hAnsi="宋体" w:eastAsia="宋体" w:cs="宋体"/>
          <w:b/>
          <w:color w:val="auto"/>
          <w:w w:val="99"/>
          <w:kern w:val="0"/>
          <w:sz w:val="32"/>
          <w:szCs w:val="32"/>
        </w:rPr>
        <w:t>（项目名称</w:t>
      </w:r>
      <w:r>
        <w:rPr>
          <w:rFonts w:hint="eastAsia" w:ascii="宋体" w:hAnsi="宋体" w:eastAsia="宋体" w:cs="宋体"/>
          <w:b/>
          <w:color w:val="auto"/>
          <w:spacing w:val="1"/>
          <w:w w:val="99"/>
          <w:kern w:val="0"/>
          <w:sz w:val="32"/>
          <w:szCs w:val="32"/>
        </w:rPr>
        <w:t>）</w:t>
      </w:r>
      <w:bookmarkEnd w:id="113"/>
      <w:bookmarkEnd w:id="114"/>
    </w:p>
    <w:p>
      <w:pPr>
        <w:tabs>
          <w:tab w:val="left" w:pos="3600"/>
          <w:tab w:val="left" w:pos="4480"/>
          <w:tab w:val="left" w:pos="5360"/>
        </w:tabs>
        <w:autoSpaceDE w:val="0"/>
        <w:autoSpaceDN w:val="0"/>
        <w:adjustRightInd w:val="0"/>
        <w:snapToGrid w:val="0"/>
        <w:spacing w:line="360" w:lineRule="auto"/>
        <w:jc w:val="left"/>
        <w:rPr>
          <w:rFonts w:hint="eastAsia" w:ascii="宋体" w:hAnsi="宋体" w:eastAsia="宋体" w:cs="宋体"/>
          <w:b/>
          <w:color w:val="auto"/>
          <w:w w:val="99"/>
          <w:kern w:val="0"/>
          <w:sz w:val="32"/>
          <w:szCs w:val="32"/>
          <w:lang w:val="en-US" w:eastAsia="zh-CN"/>
        </w:rPr>
      </w:pPr>
      <w:r>
        <w:rPr>
          <w:rFonts w:hint="eastAsia" w:ascii="宋体" w:hAnsi="宋体" w:eastAsia="宋体" w:cs="宋体"/>
          <w:b/>
          <w:color w:val="auto"/>
          <w:w w:val="99"/>
          <w:kern w:val="0"/>
          <w:sz w:val="32"/>
          <w:szCs w:val="32"/>
          <w:lang w:val="en-US" w:eastAsia="zh-CN"/>
        </w:rPr>
        <w:t xml:space="preserve"> </w:t>
      </w:r>
    </w:p>
    <w:p>
      <w:pPr>
        <w:tabs>
          <w:tab w:val="left" w:pos="3600"/>
          <w:tab w:val="left" w:pos="4480"/>
          <w:tab w:val="left" w:pos="5360"/>
        </w:tabs>
        <w:autoSpaceDE w:val="0"/>
        <w:autoSpaceDN w:val="0"/>
        <w:adjustRightInd w:val="0"/>
        <w:snapToGrid w:val="0"/>
        <w:spacing w:line="360" w:lineRule="auto"/>
        <w:jc w:val="left"/>
        <w:rPr>
          <w:rFonts w:hint="eastAsia" w:ascii="宋体" w:hAnsi="宋体" w:eastAsia="宋体" w:cs="宋体"/>
          <w:b/>
          <w:color w:val="auto"/>
          <w:w w:val="99"/>
          <w:kern w:val="0"/>
          <w:sz w:val="32"/>
          <w:szCs w:val="32"/>
          <w:lang w:val="en-US" w:eastAsia="zh-CN"/>
        </w:rPr>
      </w:pPr>
    </w:p>
    <w:p>
      <w:pPr>
        <w:tabs>
          <w:tab w:val="left" w:pos="3600"/>
          <w:tab w:val="left" w:pos="4480"/>
          <w:tab w:val="left" w:pos="5360"/>
        </w:tabs>
        <w:autoSpaceDE w:val="0"/>
        <w:autoSpaceDN w:val="0"/>
        <w:adjustRightInd w:val="0"/>
        <w:snapToGrid w:val="0"/>
        <w:spacing w:line="360" w:lineRule="auto"/>
        <w:jc w:val="left"/>
        <w:rPr>
          <w:rFonts w:hint="eastAsia" w:ascii="宋体" w:hAnsi="宋体" w:eastAsia="宋体" w:cs="宋体"/>
          <w:b/>
          <w:color w:val="auto"/>
          <w:w w:val="99"/>
          <w:kern w:val="0"/>
          <w:sz w:val="32"/>
          <w:szCs w:val="32"/>
          <w:lang w:val="en-US" w:eastAsia="zh-CN"/>
        </w:rPr>
      </w:pPr>
    </w:p>
    <w:p>
      <w:pPr>
        <w:tabs>
          <w:tab w:val="left" w:pos="3600"/>
          <w:tab w:val="left" w:pos="4480"/>
          <w:tab w:val="left" w:pos="5360"/>
        </w:tabs>
        <w:autoSpaceDE w:val="0"/>
        <w:autoSpaceDN w:val="0"/>
        <w:adjustRightInd w:val="0"/>
        <w:snapToGrid w:val="0"/>
        <w:spacing w:line="360" w:lineRule="auto"/>
        <w:jc w:val="left"/>
        <w:rPr>
          <w:rFonts w:hint="eastAsia" w:ascii="宋体" w:hAnsi="宋体" w:eastAsia="宋体" w:cs="宋体"/>
          <w:color w:val="auto"/>
          <w:kern w:val="0"/>
          <w:sz w:val="44"/>
        </w:rPr>
      </w:pPr>
      <w:r>
        <w:rPr>
          <w:rFonts w:hint="eastAsia" w:ascii="宋体" w:hAnsi="宋体" w:eastAsia="宋体" w:cs="宋体"/>
          <w:color w:val="auto"/>
          <w:kern w:val="0"/>
          <w:sz w:val="44"/>
        </w:rPr>
        <w:t xml:space="preserve">          </w:t>
      </w:r>
    </w:p>
    <w:p>
      <w:pPr>
        <w:tabs>
          <w:tab w:val="left" w:pos="3600"/>
          <w:tab w:val="left" w:pos="4480"/>
          <w:tab w:val="left" w:pos="5360"/>
        </w:tabs>
        <w:autoSpaceDE w:val="0"/>
        <w:autoSpaceDN w:val="0"/>
        <w:adjustRightInd w:val="0"/>
        <w:snapToGrid w:val="0"/>
        <w:spacing w:line="360" w:lineRule="auto"/>
        <w:jc w:val="left"/>
        <w:rPr>
          <w:rFonts w:hint="eastAsia" w:ascii="宋体" w:hAnsi="宋体" w:eastAsia="宋体" w:cs="宋体"/>
          <w:color w:val="auto"/>
          <w:kern w:val="0"/>
          <w:sz w:val="44"/>
        </w:rPr>
      </w:pPr>
    </w:p>
    <w:p>
      <w:pPr>
        <w:tabs>
          <w:tab w:val="left" w:pos="3600"/>
          <w:tab w:val="left" w:pos="4480"/>
          <w:tab w:val="left" w:pos="5360"/>
        </w:tabs>
        <w:autoSpaceDE w:val="0"/>
        <w:autoSpaceDN w:val="0"/>
        <w:adjustRightInd w:val="0"/>
        <w:snapToGrid w:val="0"/>
        <w:spacing w:line="360" w:lineRule="auto"/>
        <w:jc w:val="center"/>
        <w:rPr>
          <w:rFonts w:hint="eastAsia" w:ascii="宋体" w:hAnsi="宋体" w:eastAsia="宋体" w:cs="宋体"/>
          <w:b/>
          <w:color w:val="auto"/>
          <w:kern w:val="0"/>
          <w:sz w:val="84"/>
        </w:rPr>
      </w:pPr>
      <w:r>
        <w:rPr>
          <w:rFonts w:hint="eastAsia" w:ascii="宋体" w:hAnsi="宋体" w:eastAsia="宋体" w:cs="宋体"/>
          <w:b/>
          <w:color w:val="auto"/>
          <w:kern w:val="0"/>
          <w:sz w:val="84"/>
        </w:rPr>
        <w:t>投  标  文  件</w:t>
      </w:r>
    </w:p>
    <w:p>
      <w:pPr>
        <w:pStyle w:val="2"/>
        <w:jc w:val="center"/>
        <w:rPr>
          <w:rFonts w:hint="eastAsia"/>
          <w:sz w:val="28"/>
          <w:szCs w:val="36"/>
        </w:rPr>
      </w:pPr>
      <w:r>
        <w:rPr>
          <w:rFonts w:ascii="宋体" w:hAnsi="宋体"/>
          <w:b/>
          <w:color w:val="auto"/>
          <w:sz w:val="28"/>
          <w:szCs w:val="36"/>
          <w:highlight w:val="none"/>
        </w:rPr>
        <w:t>投标函部分</w:t>
      </w:r>
      <w:r>
        <w:rPr>
          <w:rFonts w:hint="eastAsia" w:ascii="宋体" w:hAnsi="宋体"/>
          <w:b/>
          <w:color w:val="auto"/>
          <w:sz w:val="28"/>
          <w:szCs w:val="36"/>
          <w:highlight w:val="none"/>
          <w:lang w:eastAsia="zh-CN"/>
        </w:rPr>
        <w:t>（</w:t>
      </w:r>
      <w:r>
        <w:rPr>
          <w:rFonts w:hint="eastAsia" w:ascii="宋体" w:hAnsi="宋体"/>
          <w:b/>
          <w:color w:val="auto"/>
          <w:sz w:val="28"/>
          <w:szCs w:val="36"/>
          <w:highlight w:val="none"/>
          <w:lang w:val="en-US" w:eastAsia="zh-CN"/>
        </w:rPr>
        <w:t>含资格审查资料</w:t>
      </w:r>
      <w:r>
        <w:rPr>
          <w:rFonts w:hint="eastAsia" w:ascii="宋体" w:hAnsi="宋体"/>
          <w:b/>
          <w:color w:val="auto"/>
          <w:sz w:val="28"/>
          <w:szCs w:val="36"/>
          <w:highlight w:val="none"/>
          <w:lang w:eastAsia="zh-CN"/>
        </w:rPr>
        <w:t>）</w:t>
      </w:r>
    </w:p>
    <w:p>
      <w:pPr>
        <w:autoSpaceDE w:val="0"/>
        <w:autoSpaceDN w:val="0"/>
        <w:adjustRightInd w:val="0"/>
        <w:snapToGrid w:val="0"/>
        <w:spacing w:line="360" w:lineRule="auto"/>
        <w:jc w:val="left"/>
        <w:rPr>
          <w:rFonts w:hint="eastAsia" w:ascii="宋体" w:hAnsi="宋体" w:eastAsia="宋体" w:cs="宋体"/>
          <w:color w:val="auto"/>
          <w:kern w:val="0"/>
          <w:sz w:val="16"/>
        </w:rPr>
      </w:pPr>
    </w:p>
    <w:p>
      <w:pPr>
        <w:autoSpaceDE w:val="0"/>
        <w:autoSpaceDN w:val="0"/>
        <w:adjustRightInd w:val="0"/>
        <w:snapToGrid w:val="0"/>
        <w:spacing w:line="360" w:lineRule="auto"/>
        <w:jc w:val="left"/>
        <w:rPr>
          <w:rFonts w:hint="eastAsia" w:ascii="宋体" w:hAnsi="宋体" w:eastAsia="宋体" w:cs="宋体"/>
          <w:b/>
          <w:color w:val="auto"/>
          <w:kern w:val="0"/>
          <w:sz w:val="20"/>
        </w:rPr>
      </w:pPr>
    </w:p>
    <w:p>
      <w:pPr>
        <w:autoSpaceDE w:val="0"/>
        <w:autoSpaceDN w:val="0"/>
        <w:adjustRightInd w:val="0"/>
        <w:snapToGrid w:val="0"/>
        <w:spacing w:line="360" w:lineRule="auto"/>
        <w:jc w:val="left"/>
        <w:rPr>
          <w:rFonts w:hint="eastAsia" w:ascii="宋体" w:hAnsi="宋体" w:eastAsia="宋体" w:cs="宋体"/>
          <w:b/>
          <w:color w:val="auto"/>
          <w:kern w:val="0"/>
          <w:sz w:val="20"/>
        </w:rPr>
      </w:pPr>
    </w:p>
    <w:p>
      <w:pPr>
        <w:autoSpaceDE w:val="0"/>
        <w:autoSpaceDN w:val="0"/>
        <w:adjustRightInd w:val="0"/>
        <w:snapToGrid w:val="0"/>
        <w:spacing w:line="360" w:lineRule="auto"/>
        <w:jc w:val="left"/>
        <w:rPr>
          <w:rFonts w:hint="eastAsia" w:ascii="宋体" w:hAnsi="宋体" w:eastAsia="宋体" w:cs="宋体"/>
          <w:b/>
          <w:color w:val="auto"/>
          <w:kern w:val="0"/>
          <w:sz w:val="20"/>
        </w:rPr>
      </w:pPr>
    </w:p>
    <w:p>
      <w:pPr>
        <w:autoSpaceDE w:val="0"/>
        <w:autoSpaceDN w:val="0"/>
        <w:adjustRightInd w:val="0"/>
        <w:snapToGrid w:val="0"/>
        <w:spacing w:line="360" w:lineRule="auto"/>
        <w:jc w:val="left"/>
        <w:rPr>
          <w:rFonts w:hint="eastAsia" w:ascii="宋体" w:hAnsi="宋体" w:eastAsia="宋体" w:cs="宋体"/>
          <w:b/>
          <w:color w:val="auto"/>
          <w:kern w:val="0"/>
          <w:sz w:val="20"/>
        </w:rPr>
      </w:pPr>
    </w:p>
    <w:p>
      <w:pPr>
        <w:autoSpaceDE w:val="0"/>
        <w:autoSpaceDN w:val="0"/>
        <w:adjustRightInd w:val="0"/>
        <w:snapToGrid w:val="0"/>
        <w:spacing w:line="360" w:lineRule="auto"/>
        <w:jc w:val="left"/>
        <w:rPr>
          <w:rFonts w:hint="eastAsia" w:ascii="宋体" w:hAnsi="宋体" w:eastAsia="宋体" w:cs="宋体"/>
          <w:b/>
          <w:color w:val="auto"/>
          <w:kern w:val="0"/>
          <w:sz w:val="20"/>
        </w:rPr>
      </w:pPr>
    </w:p>
    <w:p>
      <w:pPr>
        <w:autoSpaceDE w:val="0"/>
        <w:autoSpaceDN w:val="0"/>
        <w:adjustRightInd w:val="0"/>
        <w:snapToGrid w:val="0"/>
        <w:spacing w:line="360" w:lineRule="auto"/>
        <w:jc w:val="left"/>
        <w:rPr>
          <w:rFonts w:hint="eastAsia" w:ascii="宋体" w:hAnsi="宋体" w:eastAsia="宋体" w:cs="宋体"/>
          <w:b/>
          <w:color w:val="auto"/>
          <w:kern w:val="0"/>
          <w:sz w:val="20"/>
        </w:rPr>
      </w:pPr>
    </w:p>
    <w:p>
      <w:pPr>
        <w:autoSpaceDE w:val="0"/>
        <w:autoSpaceDN w:val="0"/>
        <w:adjustRightInd w:val="0"/>
        <w:snapToGrid w:val="0"/>
        <w:spacing w:line="360" w:lineRule="auto"/>
        <w:jc w:val="left"/>
        <w:rPr>
          <w:rFonts w:hint="eastAsia" w:ascii="宋体" w:hAnsi="宋体" w:eastAsia="宋体" w:cs="宋体"/>
          <w:b/>
          <w:color w:val="auto"/>
          <w:kern w:val="0"/>
          <w:sz w:val="20"/>
        </w:rPr>
      </w:pPr>
    </w:p>
    <w:p>
      <w:pPr>
        <w:autoSpaceDE w:val="0"/>
        <w:autoSpaceDN w:val="0"/>
        <w:adjustRightInd w:val="0"/>
        <w:snapToGrid w:val="0"/>
        <w:spacing w:line="360" w:lineRule="auto"/>
        <w:jc w:val="left"/>
        <w:rPr>
          <w:rFonts w:hint="eastAsia" w:ascii="宋体" w:hAnsi="宋体" w:eastAsia="宋体" w:cs="宋体"/>
          <w:b/>
          <w:color w:val="auto"/>
          <w:kern w:val="0"/>
          <w:sz w:val="20"/>
        </w:rPr>
      </w:pPr>
    </w:p>
    <w:p>
      <w:pPr>
        <w:autoSpaceDE w:val="0"/>
        <w:autoSpaceDN w:val="0"/>
        <w:adjustRightInd w:val="0"/>
        <w:snapToGrid w:val="0"/>
        <w:spacing w:line="360" w:lineRule="auto"/>
        <w:jc w:val="left"/>
        <w:rPr>
          <w:rFonts w:hint="eastAsia" w:ascii="宋体" w:hAnsi="宋体" w:eastAsia="宋体" w:cs="宋体"/>
          <w:b/>
          <w:color w:val="auto"/>
          <w:kern w:val="0"/>
          <w:sz w:val="20"/>
        </w:rPr>
      </w:pPr>
    </w:p>
    <w:p>
      <w:pPr>
        <w:tabs>
          <w:tab w:val="left" w:pos="6080"/>
          <w:tab w:val="left" w:pos="6640"/>
        </w:tabs>
        <w:autoSpaceDE w:val="0"/>
        <w:autoSpaceDN w:val="0"/>
        <w:adjustRightInd w:val="0"/>
        <w:snapToGrid w:val="0"/>
        <w:spacing w:line="480" w:lineRule="auto"/>
        <w:jc w:val="center"/>
        <w:rPr>
          <w:rFonts w:hint="eastAsia" w:ascii="宋体" w:hAnsi="宋体" w:eastAsia="宋体" w:cs="宋体"/>
          <w:b/>
          <w:color w:val="auto"/>
          <w:w w:val="99"/>
          <w:kern w:val="0"/>
          <w:sz w:val="28"/>
        </w:rPr>
      </w:pPr>
      <w:r>
        <w:rPr>
          <w:rFonts w:hint="eastAsia" w:ascii="宋体" w:hAnsi="宋体" w:eastAsia="宋体" w:cs="宋体"/>
          <w:b/>
          <w:color w:val="auto"/>
          <w:w w:val="99"/>
          <w:kern w:val="0"/>
          <w:sz w:val="28"/>
        </w:rPr>
        <w:t>投标人</w:t>
      </w:r>
      <w:r>
        <w:rPr>
          <w:rFonts w:hint="eastAsia" w:ascii="宋体" w:hAnsi="宋体" w:eastAsia="宋体" w:cs="宋体"/>
          <w:b/>
          <w:color w:val="auto"/>
          <w:spacing w:val="1"/>
          <w:w w:val="99"/>
          <w:kern w:val="0"/>
          <w:sz w:val="28"/>
        </w:rPr>
        <w:t>：</w:t>
      </w:r>
      <w:r>
        <w:rPr>
          <w:rFonts w:hint="eastAsia" w:ascii="宋体" w:hAnsi="宋体" w:eastAsia="宋体" w:cs="宋体"/>
          <w:b/>
          <w:color w:val="auto"/>
          <w:w w:val="198"/>
          <w:kern w:val="0"/>
          <w:sz w:val="28"/>
          <w:u w:val="single"/>
        </w:rPr>
        <w:t xml:space="preserve"> 　　　　 　　</w:t>
      </w:r>
      <w:r>
        <w:rPr>
          <w:rFonts w:hint="eastAsia" w:ascii="宋体" w:hAnsi="宋体" w:eastAsia="宋体" w:cs="宋体"/>
          <w:b/>
          <w:color w:val="auto"/>
          <w:w w:val="99"/>
          <w:kern w:val="0"/>
          <w:sz w:val="28"/>
        </w:rPr>
        <w:t>（盖单位公章）</w:t>
      </w:r>
    </w:p>
    <w:p>
      <w:pPr>
        <w:tabs>
          <w:tab w:val="left" w:pos="6080"/>
          <w:tab w:val="left" w:pos="6640"/>
        </w:tabs>
        <w:autoSpaceDE w:val="0"/>
        <w:autoSpaceDN w:val="0"/>
        <w:adjustRightInd w:val="0"/>
        <w:snapToGrid w:val="0"/>
        <w:spacing w:line="480" w:lineRule="auto"/>
        <w:jc w:val="center"/>
        <w:rPr>
          <w:rFonts w:hint="eastAsia" w:ascii="宋体" w:hAnsi="宋体" w:eastAsia="宋体" w:cs="宋体"/>
          <w:b/>
          <w:color w:val="auto"/>
          <w:kern w:val="0"/>
          <w:sz w:val="28"/>
        </w:rPr>
      </w:pPr>
      <w:r>
        <w:rPr>
          <w:rFonts w:hint="eastAsia" w:ascii="宋体" w:hAnsi="宋体" w:eastAsia="宋体" w:cs="宋体"/>
          <w:b/>
          <w:color w:val="auto"/>
          <w:w w:val="99"/>
          <w:kern w:val="0"/>
          <w:sz w:val="28"/>
        </w:rPr>
        <w:t>法定代表人或其委托代理人：</w:t>
      </w:r>
      <w:r>
        <w:rPr>
          <w:rFonts w:hint="eastAsia" w:ascii="宋体" w:hAnsi="宋体" w:eastAsia="宋体" w:cs="宋体"/>
          <w:b/>
          <w:color w:val="auto"/>
          <w:w w:val="198"/>
          <w:kern w:val="0"/>
          <w:sz w:val="28"/>
          <w:u w:val="single"/>
        </w:rPr>
        <w:t xml:space="preserve"> 　　</w:t>
      </w:r>
      <w:r>
        <w:rPr>
          <w:rFonts w:hint="eastAsia" w:ascii="宋体" w:hAnsi="宋体" w:eastAsia="宋体" w:cs="宋体"/>
          <w:b/>
          <w:color w:val="auto"/>
          <w:w w:val="99"/>
          <w:kern w:val="0"/>
          <w:sz w:val="28"/>
        </w:rPr>
        <w:t>（签字或盖章）</w:t>
      </w:r>
    </w:p>
    <w:p>
      <w:pPr>
        <w:tabs>
          <w:tab w:val="left" w:pos="3280"/>
          <w:tab w:val="left" w:pos="4680"/>
          <w:tab w:val="left" w:pos="6080"/>
        </w:tabs>
        <w:autoSpaceDE w:val="0"/>
        <w:autoSpaceDN w:val="0"/>
        <w:adjustRightInd w:val="0"/>
        <w:snapToGrid w:val="0"/>
        <w:spacing w:line="480" w:lineRule="auto"/>
        <w:jc w:val="center"/>
        <w:rPr>
          <w:rFonts w:hint="eastAsia" w:ascii="宋体" w:hAnsi="宋体" w:eastAsia="宋体" w:cs="宋体"/>
          <w:b/>
          <w:color w:val="auto"/>
          <w:w w:val="99"/>
          <w:kern w:val="0"/>
          <w:sz w:val="28"/>
        </w:rPr>
      </w:pPr>
      <w:r>
        <w:rPr>
          <w:rFonts w:hint="eastAsia" w:ascii="宋体" w:hAnsi="宋体" w:eastAsia="宋体" w:cs="宋体"/>
          <w:b/>
          <w:color w:val="auto"/>
          <w:w w:val="99"/>
          <w:kern w:val="0"/>
          <w:sz w:val="28"/>
          <w:u w:val="single"/>
        </w:rPr>
        <w:t xml:space="preserve">     　</w:t>
      </w:r>
      <w:r>
        <w:rPr>
          <w:rFonts w:hint="eastAsia" w:ascii="宋体" w:hAnsi="宋体" w:eastAsia="宋体" w:cs="宋体"/>
          <w:b/>
          <w:color w:val="auto"/>
          <w:w w:val="99"/>
          <w:kern w:val="0"/>
          <w:sz w:val="28"/>
        </w:rPr>
        <w:t>年</w:t>
      </w:r>
      <w:r>
        <w:rPr>
          <w:rFonts w:hint="eastAsia" w:ascii="宋体" w:hAnsi="宋体" w:eastAsia="宋体" w:cs="宋体"/>
          <w:b/>
          <w:color w:val="auto"/>
          <w:w w:val="198"/>
          <w:kern w:val="0"/>
          <w:sz w:val="28"/>
          <w:u w:val="single"/>
        </w:rPr>
        <w:t xml:space="preserve">  </w:t>
      </w:r>
      <w:r>
        <w:rPr>
          <w:rFonts w:hint="eastAsia" w:ascii="宋体" w:hAnsi="宋体" w:eastAsia="宋体" w:cs="宋体"/>
          <w:b/>
          <w:color w:val="auto"/>
          <w:w w:val="99"/>
          <w:kern w:val="0"/>
          <w:sz w:val="28"/>
        </w:rPr>
        <w:t>月</w:t>
      </w:r>
      <w:r>
        <w:rPr>
          <w:rFonts w:hint="eastAsia" w:ascii="宋体" w:hAnsi="宋体" w:eastAsia="宋体" w:cs="宋体"/>
          <w:b/>
          <w:color w:val="auto"/>
          <w:w w:val="198"/>
          <w:kern w:val="0"/>
          <w:sz w:val="28"/>
          <w:u w:val="single"/>
        </w:rPr>
        <w:t xml:space="preserve">  </w:t>
      </w:r>
      <w:r>
        <w:rPr>
          <w:rFonts w:hint="eastAsia" w:ascii="宋体" w:hAnsi="宋体" w:eastAsia="宋体" w:cs="宋体"/>
          <w:b/>
          <w:color w:val="auto"/>
          <w:w w:val="99"/>
          <w:kern w:val="0"/>
          <w:sz w:val="28"/>
        </w:rPr>
        <w:t>日</w:t>
      </w:r>
      <w:r>
        <w:rPr>
          <w:rFonts w:hint="eastAsia" w:ascii="宋体" w:hAnsi="宋体" w:eastAsia="宋体" w:cs="宋体"/>
          <w:b/>
          <w:color w:val="auto"/>
          <w:w w:val="99"/>
          <w:kern w:val="0"/>
          <w:sz w:val="28"/>
        </w:rPr>
        <w:br w:type="page"/>
      </w:r>
    </w:p>
    <w:p>
      <w:pPr>
        <w:tabs>
          <w:tab w:val="left" w:pos="3280"/>
          <w:tab w:val="left" w:pos="4680"/>
          <w:tab w:val="left" w:pos="6080"/>
        </w:tabs>
        <w:autoSpaceDE w:val="0"/>
        <w:autoSpaceDN w:val="0"/>
        <w:adjustRightInd w:val="0"/>
        <w:snapToGrid w:val="0"/>
        <w:spacing w:line="360" w:lineRule="auto"/>
        <w:jc w:val="center"/>
        <w:rPr>
          <w:rFonts w:hint="eastAsia" w:ascii="宋体" w:hAnsi="宋体" w:eastAsia="宋体" w:cs="宋体"/>
          <w:b/>
          <w:color w:val="auto"/>
          <w:kern w:val="0"/>
          <w:sz w:val="28"/>
        </w:rPr>
      </w:pPr>
    </w:p>
    <w:p>
      <w:pPr>
        <w:jc w:val="center"/>
        <w:outlineLvl w:val="0"/>
        <w:rPr>
          <w:rFonts w:hint="eastAsia" w:ascii="宋体" w:hAnsi="宋体" w:eastAsia="宋体" w:cs="宋体"/>
          <w:b/>
          <w:color w:val="auto"/>
          <w:kern w:val="0"/>
          <w:sz w:val="32"/>
        </w:rPr>
      </w:pPr>
      <w:bookmarkStart w:id="115" w:name="_Toc22981"/>
      <w:bookmarkStart w:id="116" w:name="_Toc19950"/>
      <w:r>
        <w:rPr>
          <w:rFonts w:hint="eastAsia" w:ascii="宋体" w:hAnsi="宋体" w:eastAsia="宋体" w:cs="宋体"/>
          <w:b/>
          <w:color w:val="auto"/>
          <w:kern w:val="0"/>
          <w:sz w:val="32"/>
        </w:rPr>
        <w:t>目    录</w:t>
      </w:r>
      <w:bookmarkEnd w:id="115"/>
      <w:bookmarkEnd w:id="116"/>
    </w:p>
    <w:p>
      <w:pPr>
        <w:pStyle w:val="2"/>
        <w:rPr>
          <w:rFonts w:hint="eastAsia"/>
        </w:rPr>
      </w:pPr>
    </w:p>
    <w:p>
      <w:pPr>
        <w:autoSpaceDE w:val="0"/>
        <w:autoSpaceDN w:val="0"/>
        <w:adjustRightInd w:val="0"/>
        <w:spacing w:line="360" w:lineRule="auto"/>
        <w:ind w:right="-28" w:firstLine="420" w:firstLineChars="200"/>
        <w:jc w:val="left"/>
        <w:outlineLvl w:val="0"/>
        <w:rPr>
          <w:rFonts w:hint="eastAsia" w:ascii="宋体" w:hAnsi="宋体"/>
          <w:color w:val="auto"/>
          <w:highlight w:val="none"/>
        </w:rPr>
      </w:pPr>
      <w:r>
        <w:rPr>
          <w:rFonts w:hint="eastAsia" w:ascii="宋体" w:hAnsi="宋体"/>
          <w:color w:val="auto"/>
          <w:highlight w:val="none"/>
        </w:rPr>
        <w:t>（一）投标函</w:t>
      </w:r>
    </w:p>
    <w:p>
      <w:pPr>
        <w:autoSpaceDE w:val="0"/>
        <w:autoSpaceDN w:val="0"/>
        <w:adjustRightInd w:val="0"/>
        <w:spacing w:line="360" w:lineRule="auto"/>
        <w:ind w:right="-28" w:firstLine="420" w:firstLineChars="200"/>
        <w:jc w:val="left"/>
        <w:outlineLvl w:val="0"/>
        <w:rPr>
          <w:rFonts w:hint="eastAsia" w:ascii="宋体" w:hAnsi="宋体"/>
          <w:color w:val="auto"/>
          <w:highlight w:val="none"/>
        </w:rPr>
      </w:pPr>
      <w:r>
        <w:rPr>
          <w:rFonts w:hint="eastAsia" w:ascii="宋体" w:hAnsi="宋体"/>
          <w:color w:val="auto"/>
          <w:highlight w:val="none"/>
        </w:rPr>
        <w:t>（二）法定代表人身份证明或附有法定代表人身份证明的授权委托书</w:t>
      </w:r>
    </w:p>
    <w:p>
      <w:pPr>
        <w:autoSpaceDE w:val="0"/>
        <w:autoSpaceDN w:val="0"/>
        <w:adjustRightInd w:val="0"/>
        <w:spacing w:line="360" w:lineRule="auto"/>
        <w:ind w:right="-28" w:firstLine="420" w:firstLineChars="200"/>
        <w:jc w:val="left"/>
        <w:outlineLvl w:val="0"/>
        <w:rPr>
          <w:rFonts w:hint="eastAsia" w:ascii="宋体" w:hAnsi="宋体"/>
          <w:color w:val="auto"/>
          <w:highlight w:val="none"/>
        </w:rPr>
      </w:pPr>
      <w:r>
        <w:rPr>
          <w:rFonts w:hint="eastAsia" w:ascii="宋体" w:hAnsi="宋体"/>
          <w:color w:val="auto"/>
          <w:highlight w:val="none"/>
        </w:rPr>
        <w:t>（三）投标人基本情况表</w:t>
      </w:r>
    </w:p>
    <w:p>
      <w:pPr>
        <w:autoSpaceDE w:val="0"/>
        <w:autoSpaceDN w:val="0"/>
        <w:adjustRightInd w:val="0"/>
        <w:spacing w:line="360" w:lineRule="auto"/>
        <w:ind w:right="-28" w:firstLine="420" w:firstLineChars="200"/>
        <w:jc w:val="left"/>
        <w:outlineLvl w:val="0"/>
        <w:rPr>
          <w:rFonts w:hint="eastAsia" w:ascii="宋体" w:hAnsi="宋体"/>
          <w:color w:val="auto"/>
          <w:highlight w:val="none"/>
        </w:rPr>
      </w:pPr>
      <w:r>
        <w:rPr>
          <w:rFonts w:hint="eastAsia" w:ascii="宋体" w:hAnsi="宋体"/>
          <w:color w:val="auto"/>
          <w:highlight w:val="none"/>
        </w:rPr>
        <w:t>（四）财务状况</w:t>
      </w:r>
    </w:p>
    <w:p>
      <w:pPr>
        <w:autoSpaceDE w:val="0"/>
        <w:autoSpaceDN w:val="0"/>
        <w:adjustRightInd w:val="0"/>
        <w:spacing w:line="360" w:lineRule="auto"/>
        <w:ind w:right="-28" w:firstLine="420" w:firstLineChars="200"/>
        <w:jc w:val="left"/>
        <w:outlineLvl w:val="0"/>
        <w:rPr>
          <w:rFonts w:hint="eastAsia" w:ascii="宋体" w:hAnsi="宋体"/>
          <w:color w:val="auto"/>
          <w:highlight w:val="none"/>
        </w:rPr>
      </w:pPr>
      <w:r>
        <w:rPr>
          <w:rFonts w:hint="eastAsia" w:ascii="宋体" w:hAnsi="宋体"/>
          <w:color w:val="auto"/>
          <w:highlight w:val="none"/>
        </w:rPr>
        <w:t>（五）施工业绩</w:t>
      </w:r>
    </w:p>
    <w:p>
      <w:pPr>
        <w:autoSpaceDE w:val="0"/>
        <w:autoSpaceDN w:val="0"/>
        <w:adjustRightInd w:val="0"/>
        <w:spacing w:line="360" w:lineRule="auto"/>
        <w:ind w:right="-28" w:firstLine="420" w:firstLineChars="200"/>
        <w:jc w:val="left"/>
        <w:outlineLvl w:val="0"/>
        <w:rPr>
          <w:rFonts w:hint="eastAsia" w:ascii="宋体" w:hAnsi="宋体"/>
          <w:color w:val="auto"/>
          <w:highlight w:val="none"/>
        </w:rPr>
      </w:pPr>
      <w:r>
        <w:rPr>
          <w:rFonts w:hint="eastAsia" w:ascii="宋体" w:hAnsi="宋体"/>
          <w:color w:val="auto"/>
          <w:highlight w:val="none"/>
        </w:rPr>
        <w:t>（六）</w:t>
      </w:r>
      <w:r>
        <w:rPr>
          <w:rFonts w:hint="eastAsia" w:ascii="宋体" w:hAnsi="宋体"/>
          <w:b w:val="0"/>
          <w:bCs w:val="0"/>
          <w:color w:val="auto"/>
          <w:szCs w:val="21"/>
          <w:highlight w:val="none"/>
          <w:lang w:eastAsia="zh-CN"/>
        </w:rPr>
        <w:t>项目经理资格要求</w:t>
      </w:r>
    </w:p>
    <w:p>
      <w:pPr>
        <w:autoSpaceDE w:val="0"/>
        <w:autoSpaceDN w:val="0"/>
        <w:adjustRightInd w:val="0"/>
        <w:spacing w:line="360" w:lineRule="auto"/>
        <w:ind w:right="-28" w:firstLine="420" w:firstLineChars="200"/>
        <w:jc w:val="left"/>
        <w:outlineLvl w:val="0"/>
        <w:rPr>
          <w:rFonts w:hint="eastAsia" w:ascii="宋体" w:hAnsi="宋体"/>
          <w:color w:val="auto"/>
          <w:highlight w:val="none"/>
        </w:rPr>
      </w:pPr>
      <w:r>
        <w:rPr>
          <w:rFonts w:hint="eastAsia" w:ascii="宋体" w:hAnsi="宋体"/>
          <w:color w:val="auto"/>
          <w:highlight w:val="none"/>
        </w:rPr>
        <w:t>（七）承诺</w:t>
      </w:r>
    </w:p>
    <w:p>
      <w:pPr>
        <w:autoSpaceDE w:val="0"/>
        <w:autoSpaceDN w:val="0"/>
        <w:adjustRightInd w:val="0"/>
        <w:spacing w:line="360" w:lineRule="auto"/>
        <w:ind w:right="-28" w:firstLine="420" w:firstLineChars="200"/>
        <w:jc w:val="left"/>
        <w:outlineLvl w:val="0"/>
        <w:rPr>
          <w:rFonts w:hint="eastAsia" w:ascii="宋体" w:hAnsi="宋体"/>
          <w:color w:val="auto"/>
          <w:highlight w:val="none"/>
        </w:rPr>
      </w:pPr>
      <w:r>
        <w:rPr>
          <w:rFonts w:hint="eastAsia" w:ascii="宋体" w:hAnsi="宋体"/>
          <w:color w:val="auto"/>
          <w:highlight w:val="none"/>
        </w:rPr>
        <w:t>（八）已标价工程量清单</w:t>
      </w:r>
    </w:p>
    <w:p>
      <w:pPr>
        <w:autoSpaceDE w:val="0"/>
        <w:autoSpaceDN w:val="0"/>
        <w:adjustRightInd w:val="0"/>
        <w:spacing w:line="360" w:lineRule="auto"/>
        <w:ind w:right="-28" w:firstLine="420" w:firstLineChars="200"/>
        <w:jc w:val="left"/>
        <w:outlineLvl w:val="0"/>
        <w:rPr>
          <w:rFonts w:hint="eastAsia" w:ascii="宋体" w:hAnsi="宋体"/>
          <w:color w:val="auto"/>
          <w:highlight w:val="none"/>
        </w:rPr>
      </w:pPr>
      <w:r>
        <w:rPr>
          <w:rFonts w:hint="eastAsia" w:ascii="宋体" w:hAnsi="宋体"/>
          <w:color w:val="auto"/>
          <w:highlight w:val="none"/>
        </w:rPr>
        <w:t>（九）其他资料</w:t>
      </w:r>
    </w:p>
    <w:p>
      <w:pPr>
        <w:pStyle w:val="4"/>
        <w:snapToGrid w:val="0"/>
        <w:spacing w:line="520" w:lineRule="exact"/>
        <w:jc w:val="center"/>
        <w:outlineLvl w:val="0"/>
        <w:rPr>
          <w:rFonts w:hint="eastAsia" w:ascii="宋体" w:hAnsi="宋体" w:eastAsia="宋体" w:cs="宋体"/>
          <w:color w:val="auto"/>
        </w:rPr>
      </w:pPr>
      <w:r>
        <w:rPr>
          <w:rFonts w:hint="eastAsia" w:ascii="宋体" w:hAnsi="宋体" w:eastAsia="宋体" w:cs="宋体"/>
          <w:color w:val="auto"/>
        </w:rPr>
        <w:br w:type="page"/>
      </w:r>
      <w:bookmarkStart w:id="117" w:name="_Toc81320397"/>
      <w:bookmarkStart w:id="118" w:name="_Toc1655"/>
      <w:bookmarkStart w:id="119" w:name="_Toc12806"/>
      <w:bookmarkStart w:id="120" w:name="_Toc238610748"/>
      <w:bookmarkStart w:id="121" w:name="_Toc297618734"/>
      <w:r>
        <w:rPr>
          <w:rFonts w:hint="eastAsia" w:ascii="宋体" w:hAnsi="宋体" w:eastAsia="宋体" w:cs="宋体"/>
          <w:color w:val="auto"/>
        </w:rPr>
        <w:t>（一）投标函</w:t>
      </w:r>
      <w:bookmarkEnd w:id="117"/>
      <w:bookmarkEnd w:id="118"/>
      <w:bookmarkEnd w:id="119"/>
    </w:p>
    <w:bookmarkEnd w:id="120"/>
    <w:bookmarkEnd w:id="121"/>
    <w:p>
      <w:pPr>
        <w:autoSpaceDE w:val="0"/>
        <w:autoSpaceDN w:val="0"/>
        <w:adjustRightInd w:val="0"/>
        <w:spacing w:line="200" w:lineRule="exact"/>
        <w:jc w:val="left"/>
        <w:rPr>
          <w:rFonts w:hint="eastAsia" w:ascii="宋体" w:hAnsi="宋体" w:eastAsia="宋体" w:cs="宋体"/>
          <w:color w:val="auto"/>
          <w:kern w:val="0"/>
          <w:sz w:val="20"/>
        </w:rPr>
      </w:pPr>
    </w:p>
    <w:p>
      <w:pPr>
        <w:tabs>
          <w:tab w:val="left" w:pos="2640"/>
        </w:tabs>
        <w:autoSpaceDE w:val="0"/>
        <w:autoSpaceDN w:val="0"/>
        <w:adjustRightInd w:val="0"/>
        <w:snapToGrid w:val="0"/>
        <w:spacing w:line="360" w:lineRule="auto"/>
        <w:ind w:left="119" w:right="-23"/>
        <w:jc w:val="left"/>
        <w:rPr>
          <w:rFonts w:hint="eastAsia" w:ascii="宋体" w:hAnsi="宋体" w:eastAsia="宋体" w:cs="宋体"/>
          <w:color w:val="auto"/>
          <w:sz w:val="21"/>
          <w:szCs w:val="21"/>
        </w:rPr>
      </w:pPr>
      <w:r>
        <w:rPr>
          <w:rFonts w:hint="eastAsia" w:ascii="宋体" w:hAnsi="宋体" w:eastAsia="宋体" w:cs="宋体"/>
          <w:snapToGrid w:val="0"/>
          <w:color w:val="auto"/>
          <w:kern w:val="0"/>
          <w:sz w:val="21"/>
          <w:szCs w:val="21"/>
          <w:u w:val="single"/>
        </w:rPr>
        <w:tab/>
      </w:r>
      <w:r>
        <w:rPr>
          <w:rFonts w:hint="eastAsia" w:ascii="宋体" w:hAnsi="宋体" w:eastAsia="宋体" w:cs="宋体"/>
          <w:snapToGrid w:val="0"/>
          <w:color w:val="auto"/>
          <w:kern w:val="0"/>
          <w:sz w:val="21"/>
          <w:szCs w:val="21"/>
        </w:rPr>
        <w:t>（招标人名称）：</w:t>
      </w:r>
      <w:r>
        <w:rPr>
          <w:rFonts w:hint="eastAsia" w:ascii="宋体" w:hAnsi="宋体" w:eastAsia="宋体" w:cs="宋体"/>
          <w:color w:val="auto"/>
          <w:sz w:val="21"/>
          <w:szCs w:val="21"/>
        </w:rPr>
        <w:t xml:space="preserve">                         </w:t>
      </w:r>
    </w:p>
    <w:p>
      <w:pPr>
        <w:shd w:val="clear" w:color="auto" w:fill="FFFFFF"/>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1、根据贵公司的《</w:t>
      </w:r>
      <w:r>
        <w:rPr>
          <w:rFonts w:hint="eastAsia" w:ascii="宋体" w:hAnsi="宋体" w:eastAsia="宋体" w:cs="宋体"/>
          <w:color w:val="auto"/>
          <w:sz w:val="21"/>
          <w:szCs w:val="21"/>
          <w:u w:val="single"/>
        </w:rPr>
        <w:t xml:space="preserve">                      </w:t>
      </w:r>
      <w:r>
        <w:rPr>
          <w:rFonts w:hint="eastAsia" w:ascii="宋体" w:hAnsi="宋体" w:eastAsia="宋体" w:cs="宋体"/>
          <w:color w:val="auto"/>
          <w:kern w:val="0"/>
          <w:sz w:val="21"/>
          <w:szCs w:val="21"/>
          <w:lang w:val="en-US" w:eastAsia="zh-CN"/>
        </w:rPr>
        <w:t>招标</w:t>
      </w:r>
      <w:r>
        <w:rPr>
          <w:rFonts w:hint="eastAsia" w:ascii="宋体" w:hAnsi="宋体" w:eastAsia="宋体" w:cs="宋体"/>
          <w:color w:val="auto"/>
          <w:sz w:val="21"/>
          <w:szCs w:val="21"/>
          <w:lang w:eastAsia="zh-CN"/>
        </w:rPr>
        <w:t>文件</w:t>
      </w:r>
      <w:r>
        <w:rPr>
          <w:rFonts w:hint="eastAsia" w:ascii="宋体" w:hAnsi="宋体" w:eastAsia="宋体" w:cs="宋体"/>
          <w:color w:val="auto"/>
          <w:sz w:val="21"/>
          <w:szCs w:val="21"/>
        </w:rPr>
        <w:t>》，遵照《中华人民共和国招标投标法》等有关法规的规定，经踏勘现场和研究</w:t>
      </w:r>
      <w:r>
        <w:rPr>
          <w:rFonts w:hint="eastAsia" w:ascii="宋体" w:hAnsi="宋体" w:eastAsia="宋体" w:cs="宋体"/>
          <w:color w:val="auto"/>
          <w:kern w:val="0"/>
          <w:sz w:val="21"/>
          <w:szCs w:val="21"/>
          <w:lang w:val="en-US" w:eastAsia="zh-CN"/>
        </w:rPr>
        <w:t>招标</w:t>
      </w:r>
      <w:r>
        <w:rPr>
          <w:rFonts w:hint="eastAsia" w:ascii="宋体" w:hAnsi="宋体" w:eastAsia="宋体" w:cs="宋体"/>
          <w:color w:val="auto"/>
          <w:sz w:val="21"/>
          <w:szCs w:val="21"/>
          <w:lang w:eastAsia="zh-CN"/>
        </w:rPr>
        <w:t>文件</w:t>
      </w:r>
      <w:r>
        <w:rPr>
          <w:rFonts w:hint="eastAsia" w:ascii="宋体" w:hAnsi="宋体" w:eastAsia="宋体" w:cs="宋体"/>
          <w:color w:val="auto"/>
          <w:sz w:val="21"/>
          <w:szCs w:val="21"/>
        </w:rPr>
        <w:t>及有关文件后，</w:t>
      </w:r>
      <w:r>
        <w:rPr>
          <w:rFonts w:hint="eastAsia" w:ascii="宋体" w:hAnsi="宋体" w:eastAsia="宋体" w:cs="宋体"/>
          <w:color w:val="auto"/>
          <w:sz w:val="21"/>
          <w:szCs w:val="21"/>
          <w:highlight w:val="none"/>
        </w:rPr>
        <w:t>我方愿</w:t>
      </w:r>
      <w:r>
        <w:rPr>
          <w:rFonts w:hint="eastAsia" w:ascii="宋体" w:hAnsi="宋体" w:eastAsia="宋体" w:cs="宋体"/>
          <w:color w:val="auto"/>
          <w:sz w:val="21"/>
          <w:szCs w:val="21"/>
          <w:highlight w:val="none"/>
          <w:lang w:eastAsia="zh-CN"/>
        </w:rPr>
        <w:t>意</w:t>
      </w:r>
      <w:r>
        <w:rPr>
          <w:rFonts w:hint="eastAsia" w:ascii="宋体" w:hAnsi="宋体" w:eastAsia="宋体" w:cs="宋体"/>
          <w:color w:val="auto"/>
          <w:sz w:val="21"/>
          <w:szCs w:val="21"/>
          <w:highlight w:val="none"/>
        </w:rPr>
        <w:t>以人民币（大写）</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（小写）</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元，工期</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日历天，</w:t>
      </w:r>
      <w:r>
        <w:rPr>
          <w:rFonts w:hint="eastAsia" w:ascii="宋体" w:hAnsi="宋体" w:cs="宋体"/>
          <w:color w:val="auto"/>
          <w:sz w:val="21"/>
          <w:szCs w:val="21"/>
          <w:highlight w:val="none"/>
          <w:lang w:val="en-US" w:eastAsia="zh-CN"/>
        </w:rPr>
        <w:t>项目经理为</w:t>
      </w:r>
      <w:r>
        <w:rPr>
          <w:rFonts w:hint="eastAsia" w:ascii="宋体" w:hAnsi="宋体" w:cs="宋体"/>
          <w:color w:val="auto"/>
          <w:sz w:val="21"/>
          <w:szCs w:val="21"/>
          <w:highlight w:val="none"/>
          <w:u w:val="single"/>
          <w:lang w:val="en-US" w:eastAsia="zh-CN"/>
        </w:rPr>
        <w:t xml:space="preserve">          </w:t>
      </w:r>
      <w:r>
        <w:rPr>
          <w:rFonts w:hint="eastAsia" w:ascii="宋体" w:hAnsi="宋体" w:cs="宋体"/>
          <w:color w:val="auto"/>
          <w:sz w:val="21"/>
          <w:szCs w:val="21"/>
          <w:highlight w:val="none"/>
          <w:u w:val="none"/>
          <w:lang w:val="en-US" w:eastAsia="zh-CN"/>
        </w:rPr>
        <w:t>，</w:t>
      </w:r>
      <w:r>
        <w:rPr>
          <w:rFonts w:hint="eastAsia" w:ascii="宋体" w:hAnsi="宋体" w:eastAsia="宋体" w:cs="宋体"/>
          <w:color w:val="auto"/>
          <w:sz w:val="21"/>
          <w:szCs w:val="21"/>
          <w:highlight w:val="none"/>
        </w:rPr>
        <w:t>并</w:t>
      </w:r>
      <w:r>
        <w:rPr>
          <w:rFonts w:hint="eastAsia" w:ascii="宋体" w:hAnsi="宋体" w:eastAsia="宋体" w:cs="宋体"/>
          <w:color w:val="auto"/>
          <w:sz w:val="21"/>
          <w:szCs w:val="21"/>
        </w:rPr>
        <w:t>按图纸、合同条款、工程建设标准和工程图纸说明等要求施工和完成承包工程，修补工程中任何质量缺陷</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highlight w:val="none"/>
          <w:lang w:val="zh-CN"/>
        </w:rPr>
        <w:t xml:space="preserve">质量标准： </w:t>
      </w:r>
      <w:r>
        <w:rPr>
          <w:rFonts w:hint="eastAsia" w:ascii="宋体" w:hAnsi="宋体" w:eastAsia="宋体" w:cs="宋体"/>
          <w:color w:val="auto"/>
          <w:sz w:val="21"/>
          <w:szCs w:val="21"/>
          <w:highlight w:val="none"/>
          <w:u w:val="single"/>
          <w:lang w:val="zh-CN"/>
        </w:rPr>
        <w:t>达到国家、行业主管部门及 地方现行有关施工质量验收规范、质量检验评定标准，一次性验收合格并交付使用</w:t>
      </w:r>
      <w:r>
        <w:rPr>
          <w:rFonts w:hint="eastAsia" w:ascii="宋体" w:hAnsi="宋体" w:eastAsia="宋体" w:cs="宋体"/>
          <w:color w:val="auto"/>
          <w:sz w:val="21"/>
          <w:szCs w:val="21"/>
        </w:rPr>
        <w:t>。</w:t>
      </w:r>
    </w:p>
    <w:p>
      <w:pPr>
        <w:numPr>
          <w:ilvl w:val="0"/>
          <w:numId w:val="7"/>
        </w:numPr>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我方已以详细阅读全部</w:t>
      </w:r>
      <w:r>
        <w:rPr>
          <w:rFonts w:hint="eastAsia" w:ascii="宋体" w:hAnsi="宋体" w:eastAsia="宋体" w:cs="宋体"/>
          <w:color w:val="auto"/>
          <w:kern w:val="0"/>
          <w:sz w:val="21"/>
          <w:szCs w:val="21"/>
          <w:lang w:val="en-US" w:eastAsia="zh-CN"/>
        </w:rPr>
        <w:t>招标</w:t>
      </w:r>
      <w:r>
        <w:rPr>
          <w:rFonts w:hint="eastAsia" w:ascii="宋体" w:hAnsi="宋体" w:eastAsia="宋体" w:cs="宋体"/>
          <w:color w:val="auto"/>
          <w:sz w:val="21"/>
          <w:szCs w:val="21"/>
          <w:lang w:eastAsia="zh-CN"/>
        </w:rPr>
        <w:t>文件</w:t>
      </w:r>
      <w:r>
        <w:rPr>
          <w:rFonts w:hint="eastAsia" w:ascii="宋体" w:hAnsi="宋体" w:eastAsia="宋体" w:cs="宋体"/>
          <w:color w:val="auto"/>
          <w:sz w:val="21"/>
          <w:szCs w:val="21"/>
        </w:rPr>
        <w:t>，包括澄清或者修改文件。</w:t>
      </w:r>
    </w:p>
    <w:p>
      <w:pPr>
        <w:numPr>
          <w:ilvl w:val="0"/>
          <w:numId w:val="7"/>
        </w:numPr>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一旦我方中标，我方保证在发包方要求的工期内完成</w:t>
      </w:r>
      <w:r>
        <w:rPr>
          <w:rFonts w:hint="eastAsia" w:ascii="宋体" w:hAnsi="宋体" w:eastAsia="宋体" w:cs="宋体"/>
          <w:color w:val="auto"/>
          <w:kern w:val="0"/>
          <w:sz w:val="21"/>
          <w:szCs w:val="21"/>
          <w:lang w:val="en-US" w:eastAsia="zh-CN"/>
        </w:rPr>
        <w:t>招标</w:t>
      </w:r>
      <w:r>
        <w:rPr>
          <w:rFonts w:hint="eastAsia" w:ascii="宋体" w:hAnsi="宋体" w:eastAsia="宋体" w:cs="宋体"/>
          <w:color w:val="auto"/>
          <w:sz w:val="21"/>
          <w:szCs w:val="21"/>
          <w:lang w:eastAsia="zh-CN"/>
        </w:rPr>
        <w:t>文件</w:t>
      </w:r>
      <w:r>
        <w:rPr>
          <w:rFonts w:hint="eastAsia" w:ascii="宋体" w:hAnsi="宋体" w:eastAsia="宋体" w:cs="宋体"/>
          <w:color w:val="auto"/>
          <w:sz w:val="21"/>
          <w:szCs w:val="21"/>
        </w:rPr>
        <w:t>约定的施工内容。</w:t>
      </w:r>
    </w:p>
    <w:p>
      <w:pPr>
        <w:numPr>
          <w:ilvl w:val="0"/>
          <w:numId w:val="7"/>
        </w:numPr>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如果我方中标</w:t>
      </w:r>
    </w:p>
    <w:p>
      <w:pPr>
        <w:numPr>
          <w:ilvl w:val="0"/>
          <w:numId w:val="8"/>
        </w:numPr>
        <w:snapToGrid w:val="0"/>
        <w:spacing w:line="360" w:lineRule="auto"/>
        <w:ind w:left="5" w:leftChars="0" w:firstLine="415" w:firstLineChars="0"/>
        <w:rPr>
          <w:rFonts w:hint="eastAsia" w:ascii="宋体" w:hAnsi="宋体" w:eastAsia="宋体" w:cs="宋体"/>
          <w:color w:val="auto"/>
          <w:sz w:val="21"/>
          <w:szCs w:val="21"/>
        </w:rPr>
      </w:pPr>
      <w:r>
        <w:rPr>
          <w:rFonts w:hint="eastAsia" w:ascii="宋体" w:hAnsi="宋体" w:eastAsia="宋体" w:cs="宋体"/>
          <w:color w:val="auto"/>
          <w:sz w:val="21"/>
          <w:szCs w:val="21"/>
        </w:rPr>
        <w:t>我方将按照</w:t>
      </w:r>
      <w:r>
        <w:rPr>
          <w:rFonts w:hint="eastAsia" w:ascii="宋体" w:hAnsi="宋体" w:eastAsia="宋体" w:cs="宋体"/>
          <w:color w:val="auto"/>
          <w:kern w:val="0"/>
          <w:sz w:val="21"/>
          <w:szCs w:val="21"/>
          <w:lang w:val="en-US" w:eastAsia="zh-CN"/>
        </w:rPr>
        <w:t>招标</w:t>
      </w:r>
      <w:r>
        <w:rPr>
          <w:rFonts w:hint="eastAsia" w:ascii="宋体" w:hAnsi="宋体" w:eastAsia="宋体" w:cs="宋体"/>
          <w:color w:val="auto"/>
          <w:sz w:val="21"/>
          <w:szCs w:val="21"/>
          <w:lang w:eastAsia="zh-CN"/>
        </w:rPr>
        <w:t>文件</w:t>
      </w:r>
      <w:r>
        <w:rPr>
          <w:rFonts w:hint="eastAsia" w:ascii="宋体" w:hAnsi="宋体" w:eastAsia="宋体" w:cs="宋体"/>
          <w:color w:val="auto"/>
          <w:sz w:val="21"/>
          <w:szCs w:val="21"/>
        </w:rPr>
        <w:t>约定提交履约保证金（</w:t>
      </w:r>
      <w:r>
        <w:rPr>
          <w:rFonts w:hint="eastAsia" w:ascii="宋体" w:hAnsi="宋体" w:eastAsia="宋体" w:cs="宋体"/>
          <w:color w:val="auto"/>
          <w:sz w:val="21"/>
          <w:szCs w:val="21"/>
          <w:lang w:eastAsia="zh-CN"/>
        </w:rPr>
        <w:t>如果有</w:t>
      </w:r>
      <w:r>
        <w:rPr>
          <w:rFonts w:hint="eastAsia" w:ascii="宋体" w:hAnsi="宋体" w:eastAsia="宋体" w:cs="宋体"/>
          <w:color w:val="auto"/>
          <w:sz w:val="21"/>
          <w:szCs w:val="21"/>
        </w:rPr>
        <w:t>）作为履约担保。</w:t>
      </w:r>
    </w:p>
    <w:p>
      <w:pPr>
        <w:numPr>
          <w:ilvl w:val="0"/>
          <w:numId w:val="8"/>
        </w:numPr>
        <w:snapToGrid w:val="0"/>
        <w:spacing w:line="360" w:lineRule="auto"/>
        <w:ind w:left="5" w:leftChars="0" w:firstLine="415" w:firstLineChars="0"/>
        <w:rPr>
          <w:rFonts w:hint="eastAsia" w:ascii="宋体" w:hAnsi="宋体" w:eastAsia="宋体" w:cs="宋体"/>
          <w:color w:val="auto"/>
          <w:sz w:val="21"/>
          <w:szCs w:val="21"/>
        </w:rPr>
      </w:pPr>
      <w:r>
        <w:rPr>
          <w:rFonts w:hint="eastAsia" w:ascii="宋体" w:hAnsi="宋体" w:eastAsia="宋体" w:cs="宋体"/>
          <w:bCs/>
          <w:color w:val="auto"/>
          <w:sz w:val="21"/>
          <w:szCs w:val="21"/>
        </w:rPr>
        <w:t>在施工过程中，我方严格按照《劳动合同法》和建设部关于《建设领域农民工工资支付暂行方法》等法律、法规与务工者签订劳动合同，保证按月足额支付农民工工资，不拖欠、不克扣，将月工资发放编制成工资表，发到每一个农民工，并将领款人签字、登记有身份证号码的工资表交到贵司项目部备案备查待查。如果发生延误工期、质量、安全事故、以及工人聚众闹事、上街堵路、爬塔吊威胁、堵工地大门、拉电断闸等影响贵司形象的过激行为，视情节轻重，我方自愿承担由此造成的经济损失，并同意从履约保证金中扣出。</w:t>
      </w:r>
    </w:p>
    <w:p>
      <w:pPr>
        <w:numPr>
          <w:ilvl w:val="0"/>
          <w:numId w:val="7"/>
        </w:numPr>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我方同意所提交的投标文件在</w:t>
      </w:r>
      <w:r>
        <w:rPr>
          <w:rFonts w:hint="eastAsia" w:ascii="宋体" w:hAnsi="宋体" w:eastAsia="宋体" w:cs="宋体"/>
          <w:color w:val="auto"/>
          <w:kern w:val="0"/>
          <w:sz w:val="21"/>
          <w:szCs w:val="21"/>
          <w:lang w:val="en-US" w:eastAsia="zh-CN"/>
        </w:rPr>
        <w:t>招标</w:t>
      </w:r>
      <w:r>
        <w:rPr>
          <w:rFonts w:hint="eastAsia" w:ascii="宋体" w:hAnsi="宋体" w:eastAsia="宋体" w:cs="宋体"/>
          <w:color w:val="auto"/>
          <w:sz w:val="21"/>
          <w:szCs w:val="21"/>
          <w:lang w:eastAsia="zh-CN"/>
        </w:rPr>
        <w:t>文件</w:t>
      </w:r>
      <w:r>
        <w:rPr>
          <w:rFonts w:hint="eastAsia" w:ascii="宋体" w:hAnsi="宋体" w:eastAsia="宋体" w:cs="宋体"/>
          <w:color w:val="auto"/>
          <w:sz w:val="21"/>
          <w:szCs w:val="21"/>
        </w:rPr>
        <w:t>规定的投标有效期内有效，在此期间如果中标，我方将受此约束。</w:t>
      </w:r>
    </w:p>
    <w:p>
      <w:pPr>
        <w:numPr>
          <w:ilvl w:val="0"/>
          <w:numId w:val="7"/>
        </w:numPr>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除非达成另外协议并生效，你方的中标通知书和本投标文件将成为约束双方的合同文件组成部分。</w:t>
      </w:r>
    </w:p>
    <w:p>
      <w:pPr>
        <w:numPr>
          <w:ilvl w:val="0"/>
          <w:numId w:val="7"/>
        </w:numPr>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尊重最终评标结果。</w:t>
      </w:r>
      <w:bookmarkStart w:id="156" w:name="_GoBack"/>
      <w:bookmarkEnd w:id="156"/>
    </w:p>
    <w:p>
      <w:pPr>
        <w:pStyle w:val="2"/>
        <w:rPr>
          <w:rFonts w:hint="eastAsia" w:ascii="宋体" w:hAnsi="宋体" w:eastAsia="宋体" w:cs="宋体"/>
          <w:color w:val="auto"/>
          <w:sz w:val="21"/>
          <w:szCs w:val="21"/>
        </w:rPr>
      </w:pPr>
    </w:p>
    <w:p>
      <w:pPr>
        <w:rPr>
          <w:rFonts w:hint="eastAsia"/>
        </w:rPr>
      </w:pPr>
    </w:p>
    <w:p>
      <w:pPr>
        <w:snapToGrid w:val="0"/>
        <w:spacing w:line="360" w:lineRule="auto"/>
        <w:ind w:firstLine="1575" w:firstLineChars="750"/>
        <w:rPr>
          <w:rFonts w:hint="eastAsia" w:ascii="宋体" w:hAnsi="宋体" w:eastAsia="宋体" w:cs="宋体"/>
          <w:color w:val="auto"/>
          <w:sz w:val="21"/>
          <w:szCs w:val="21"/>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（盖章）</w:t>
      </w:r>
    </w:p>
    <w:p>
      <w:pPr>
        <w:snapToGrid w:val="0"/>
        <w:spacing w:line="360" w:lineRule="auto"/>
        <w:ind w:firstLine="1575" w:firstLineChars="750"/>
        <w:rPr>
          <w:rFonts w:hint="eastAsia" w:ascii="宋体" w:hAnsi="宋体" w:eastAsia="宋体" w:cs="宋体"/>
          <w:color w:val="auto"/>
          <w:sz w:val="21"/>
          <w:szCs w:val="21"/>
        </w:rPr>
      </w:pPr>
      <w:r>
        <w:rPr>
          <w:rFonts w:hint="eastAsia" w:ascii="宋体" w:hAnsi="宋体" w:eastAsia="宋体" w:cs="宋体"/>
          <w:color w:val="auto"/>
          <w:sz w:val="21"/>
          <w:szCs w:val="21"/>
        </w:rPr>
        <w:t>法定代表人</w:t>
      </w:r>
      <w:r>
        <w:rPr>
          <w:rFonts w:hint="eastAsia" w:ascii="宋体" w:hAnsi="宋体" w:eastAsia="宋体" w:cs="宋体"/>
          <w:color w:val="auto"/>
          <w:sz w:val="21"/>
          <w:szCs w:val="21"/>
          <w:lang w:val="en-US" w:eastAsia="zh-CN"/>
        </w:rPr>
        <w:t>或其委托代理人</w:t>
      </w:r>
      <w:r>
        <w:rPr>
          <w:rFonts w:hint="eastAsia" w:ascii="宋体" w:hAnsi="宋体" w:eastAsia="宋体" w:cs="宋体"/>
          <w:color w:val="auto"/>
          <w:sz w:val="21"/>
          <w:szCs w:val="21"/>
        </w:rPr>
        <w:t>：</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（签字或盖章）</w:t>
      </w:r>
    </w:p>
    <w:p>
      <w:pPr>
        <w:snapToGrid w:val="0"/>
        <w:spacing w:line="360" w:lineRule="auto"/>
        <w:ind w:firstLine="1575" w:firstLineChars="750"/>
        <w:rPr>
          <w:rFonts w:hint="eastAsia" w:ascii="宋体" w:hAnsi="宋体" w:eastAsia="宋体" w:cs="宋体"/>
          <w:color w:val="auto"/>
          <w:sz w:val="21"/>
          <w:szCs w:val="21"/>
          <w:u w:val="single"/>
        </w:rPr>
      </w:pPr>
      <w:r>
        <w:rPr>
          <w:rFonts w:hint="eastAsia" w:ascii="宋体" w:hAnsi="宋体" w:eastAsia="宋体" w:cs="宋体"/>
          <w:color w:val="auto"/>
          <w:sz w:val="21"/>
          <w:szCs w:val="21"/>
        </w:rPr>
        <w:t>单位地址：</w:t>
      </w:r>
      <w:r>
        <w:rPr>
          <w:rFonts w:hint="eastAsia" w:ascii="宋体" w:hAnsi="宋体" w:eastAsia="宋体" w:cs="宋体"/>
          <w:color w:val="auto"/>
          <w:sz w:val="21"/>
          <w:szCs w:val="21"/>
          <w:u w:val="single"/>
        </w:rPr>
        <w:t xml:space="preserve">                                             </w:t>
      </w:r>
    </w:p>
    <w:p>
      <w:pPr>
        <w:snapToGrid w:val="0"/>
        <w:spacing w:line="360" w:lineRule="auto"/>
        <w:ind w:firstLine="1575" w:firstLineChars="750"/>
        <w:rPr>
          <w:rFonts w:hint="eastAsia" w:ascii="宋体" w:hAnsi="宋体" w:eastAsia="宋体" w:cs="宋体"/>
          <w:color w:val="auto"/>
          <w:sz w:val="21"/>
          <w:szCs w:val="21"/>
          <w:u w:val="single"/>
        </w:rPr>
      </w:pPr>
      <w:r>
        <w:rPr>
          <w:rFonts w:hint="eastAsia" w:ascii="宋体" w:hAnsi="宋体" w:eastAsia="宋体" w:cs="宋体"/>
          <w:color w:val="auto"/>
          <w:sz w:val="21"/>
          <w:szCs w:val="21"/>
        </w:rPr>
        <w:t>邮政编码：</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 xml:space="preserve">电话： </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 xml:space="preserve">   传真： </w:t>
      </w:r>
      <w:r>
        <w:rPr>
          <w:rFonts w:hint="eastAsia" w:ascii="宋体" w:hAnsi="宋体" w:eastAsia="宋体" w:cs="宋体"/>
          <w:color w:val="auto"/>
          <w:sz w:val="21"/>
          <w:szCs w:val="21"/>
          <w:u w:val="single"/>
        </w:rPr>
        <w:t xml:space="preserve">        </w:t>
      </w:r>
    </w:p>
    <w:p>
      <w:pPr>
        <w:snapToGrid w:val="0"/>
        <w:spacing w:line="360" w:lineRule="auto"/>
        <w:ind w:firstLine="420" w:firstLineChars="200"/>
        <w:rPr>
          <w:rFonts w:hint="eastAsia" w:ascii="宋体" w:hAnsi="宋体" w:eastAsia="宋体" w:cs="宋体"/>
          <w:color w:val="auto"/>
          <w:sz w:val="21"/>
          <w:szCs w:val="21"/>
          <w:lang w:eastAsia="zh-CN"/>
        </w:rPr>
      </w:pP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eastAsia="zh-CN"/>
        </w:rPr>
        <w:t>　　　　</w:t>
      </w:r>
    </w:p>
    <w:p>
      <w:pPr>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eastAsia="zh-CN"/>
        </w:rPr>
        <w:t>　　　　　　　　　　　　　　　　　　　　　　　　　</w:t>
      </w:r>
      <w:r>
        <w:rPr>
          <w:rFonts w:hint="eastAsia" w:ascii="宋体" w:hAnsi="宋体" w:eastAsia="宋体" w:cs="宋体"/>
          <w:color w:val="auto"/>
          <w:sz w:val="21"/>
          <w:szCs w:val="21"/>
        </w:rPr>
        <w:t xml:space="preserve"> 日期：      年      月      日</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br w:type="page"/>
      </w:r>
    </w:p>
    <w:p>
      <w:pPr>
        <w:pStyle w:val="4"/>
        <w:snapToGrid w:val="0"/>
        <w:spacing w:line="520" w:lineRule="exact"/>
        <w:jc w:val="center"/>
        <w:outlineLvl w:val="0"/>
        <w:rPr>
          <w:rFonts w:hint="eastAsia" w:ascii="宋体" w:hAnsi="宋体" w:eastAsia="宋体" w:cs="宋体"/>
          <w:color w:val="auto"/>
        </w:rPr>
      </w:pPr>
      <w:bookmarkStart w:id="122" w:name="_Toc81320398"/>
      <w:bookmarkStart w:id="123" w:name="_Toc1845"/>
      <w:bookmarkStart w:id="124" w:name="_Toc28274"/>
      <w:r>
        <w:rPr>
          <w:rFonts w:hint="eastAsia" w:ascii="宋体" w:hAnsi="宋体" w:eastAsia="宋体" w:cs="宋体"/>
          <w:color w:val="auto"/>
        </w:rPr>
        <w:t>（二）法定代表人身份证明及授权委托书</w:t>
      </w:r>
      <w:bookmarkEnd w:id="122"/>
      <w:bookmarkEnd w:id="123"/>
      <w:bookmarkEnd w:id="124"/>
    </w:p>
    <w:p>
      <w:pPr>
        <w:jc w:val="center"/>
        <w:outlineLvl w:val="0"/>
        <w:rPr>
          <w:rFonts w:hint="eastAsia" w:ascii="宋体" w:hAnsi="宋体" w:eastAsia="宋体" w:cs="宋体"/>
          <w:b/>
          <w:color w:val="auto"/>
          <w:sz w:val="30"/>
          <w:szCs w:val="30"/>
        </w:rPr>
      </w:pPr>
      <w:bookmarkStart w:id="125" w:name="_Toc1893"/>
      <w:bookmarkStart w:id="126" w:name="_Toc32559"/>
      <w:r>
        <w:rPr>
          <w:rFonts w:hint="eastAsia" w:ascii="宋体" w:hAnsi="宋体" w:eastAsia="宋体" w:cs="宋体"/>
          <w:b/>
          <w:color w:val="auto"/>
          <w:sz w:val="30"/>
          <w:szCs w:val="30"/>
        </w:rPr>
        <w:t>法定代表人身份证明</w:t>
      </w:r>
      <w:bookmarkEnd w:id="125"/>
      <w:bookmarkEnd w:id="126"/>
    </w:p>
    <w:p>
      <w:pPr>
        <w:ind w:left="765"/>
        <w:rPr>
          <w:rFonts w:hint="eastAsia" w:ascii="宋体" w:hAnsi="宋体" w:eastAsia="宋体" w:cs="宋体"/>
          <w:color w:val="auto"/>
        </w:rPr>
      </w:pPr>
    </w:p>
    <w:p>
      <w:pPr>
        <w:spacing w:line="480" w:lineRule="auto"/>
        <w:jc w:val="center"/>
        <w:rPr>
          <w:rFonts w:ascii="宋体" w:hAnsi="宋体"/>
          <w:color w:val="auto"/>
          <w:highlight w:val="none"/>
        </w:rPr>
      </w:pPr>
    </w:p>
    <w:p>
      <w:pPr>
        <w:tabs>
          <w:tab w:val="left" w:pos="5565"/>
        </w:tabs>
        <w:autoSpaceDE w:val="0"/>
        <w:autoSpaceDN w:val="0"/>
        <w:adjustRightInd w:val="0"/>
        <w:snapToGrid w:val="0"/>
        <w:spacing w:line="480" w:lineRule="auto"/>
        <w:ind w:firstLine="390" w:firstLineChars="186"/>
        <w:jc w:val="left"/>
        <w:rPr>
          <w:rFonts w:ascii="宋体" w:hAnsi="宋体"/>
          <w:color w:val="auto"/>
          <w:kern w:val="0"/>
          <w:szCs w:val="21"/>
          <w:highlight w:val="none"/>
        </w:rPr>
      </w:pPr>
      <w:r>
        <w:rPr>
          <w:rFonts w:ascii="宋体" w:hAnsi="宋体"/>
          <w:color w:val="auto"/>
          <w:kern w:val="0"/>
          <w:szCs w:val="21"/>
          <w:highlight w:val="none"/>
        </w:rPr>
        <w:t>投标人名称：</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p>
    <w:p>
      <w:pPr>
        <w:tabs>
          <w:tab w:val="left" w:pos="5475"/>
        </w:tabs>
        <w:autoSpaceDE w:val="0"/>
        <w:autoSpaceDN w:val="0"/>
        <w:adjustRightInd w:val="0"/>
        <w:snapToGrid w:val="0"/>
        <w:spacing w:line="480" w:lineRule="auto"/>
        <w:ind w:firstLine="390" w:firstLineChars="186"/>
        <w:jc w:val="left"/>
        <w:rPr>
          <w:rFonts w:ascii="宋体" w:hAnsi="宋体"/>
          <w:color w:val="auto"/>
          <w:kern w:val="0"/>
          <w:szCs w:val="21"/>
          <w:highlight w:val="none"/>
        </w:rPr>
      </w:pPr>
      <w:r>
        <w:rPr>
          <w:rFonts w:ascii="宋体" w:hAnsi="宋体"/>
          <w:color w:val="auto"/>
          <w:kern w:val="0"/>
          <w:szCs w:val="21"/>
          <w:highlight w:val="none"/>
        </w:rPr>
        <w:t>单位性质：</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p>
    <w:p>
      <w:pPr>
        <w:tabs>
          <w:tab w:val="left" w:pos="5475"/>
        </w:tabs>
        <w:autoSpaceDE w:val="0"/>
        <w:autoSpaceDN w:val="0"/>
        <w:adjustRightInd w:val="0"/>
        <w:snapToGrid w:val="0"/>
        <w:spacing w:line="480" w:lineRule="auto"/>
        <w:ind w:firstLine="390" w:firstLineChars="186"/>
        <w:jc w:val="left"/>
        <w:rPr>
          <w:rFonts w:ascii="宋体" w:hAnsi="宋体"/>
          <w:color w:val="auto"/>
          <w:kern w:val="0"/>
          <w:szCs w:val="21"/>
          <w:highlight w:val="none"/>
        </w:rPr>
      </w:pPr>
      <w:r>
        <w:rPr>
          <w:rFonts w:ascii="宋体" w:hAnsi="宋体"/>
          <w:color w:val="auto"/>
          <w:kern w:val="0"/>
          <w:szCs w:val="21"/>
          <w:highlight w:val="none"/>
        </w:rPr>
        <w:t>地</w:t>
      </w:r>
      <w:r>
        <w:rPr>
          <w:rFonts w:hint="eastAsia" w:ascii="宋体" w:hAnsi="宋体"/>
          <w:color w:val="auto"/>
          <w:kern w:val="0"/>
          <w:szCs w:val="21"/>
          <w:highlight w:val="none"/>
        </w:rPr>
        <w:t xml:space="preserve">    </w:t>
      </w:r>
      <w:r>
        <w:rPr>
          <w:rFonts w:ascii="宋体" w:hAnsi="宋体"/>
          <w:color w:val="auto"/>
          <w:kern w:val="0"/>
          <w:szCs w:val="21"/>
          <w:highlight w:val="none"/>
        </w:rPr>
        <w:t>址：</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lang w:eastAsia="zh-CN"/>
        </w:rPr>
        <w:t>　</w:t>
      </w:r>
      <w:r>
        <w:rPr>
          <w:rFonts w:hint="eastAsia" w:ascii="宋体" w:hAnsi="宋体"/>
          <w:color w:val="auto"/>
          <w:w w:val="200"/>
          <w:kern w:val="0"/>
          <w:szCs w:val="21"/>
          <w:highlight w:val="none"/>
          <w:u w:val="single"/>
        </w:rPr>
        <w:t xml:space="preserve"> </w:t>
      </w:r>
    </w:p>
    <w:p>
      <w:pPr>
        <w:tabs>
          <w:tab w:val="left" w:pos="2520"/>
          <w:tab w:val="left" w:pos="3836"/>
        </w:tabs>
        <w:autoSpaceDE w:val="0"/>
        <w:autoSpaceDN w:val="0"/>
        <w:adjustRightInd w:val="0"/>
        <w:snapToGrid w:val="0"/>
        <w:spacing w:line="480" w:lineRule="auto"/>
        <w:ind w:firstLine="390" w:firstLineChars="186"/>
        <w:jc w:val="left"/>
        <w:rPr>
          <w:rFonts w:ascii="宋体" w:hAnsi="宋体"/>
          <w:color w:val="auto"/>
          <w:kern w:val="0"/>
          <w:sz w:val="10"/>
          <w:szCs w:val="10"/>
          <w:highlight w:val="none"/>
        </w:rPr>
      </w:pPr>
      <w:r>
        <w:rPr>
          <w:rFonts w:ascii="宋体" w:hAnsi="宋体"/>
          <w:color w:val="auto"/>
          <w:kern w:val="0"/>
          <w:szCs w:val="21"/>
          <w:highlight w:val="none"/>
        </w:rPr>
        <w:t>成立时间：</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年</w:t>
      </w:r>
      <w:r>
        <w:rPr>
          <w:rFonts w:ascii="宋体" w:hAnsi="宋体"/>
          <w:color w:val="auto"/>
          <w:w w:val="200"/>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月</w:t>
      </w:r>
      <w:r>
        <w:rPr>
          <w:rFonts w:ascii="宋体" w:hAnsi="宋体"/>
          <w:color w:val="auto"/>
          <w:w w:val="200"/>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日</w:t>
      </w:r>
    </w:p>
    <w:p>
      <w:pPr>
        <w:tabs>
          <w:tab w:val="left" w:pos="5475"/>
        </w:tabs>
        <w:autoSpaceDE w:val="0"/>
        <w:autoSpaceDN w:val="0"/>
        <w:adjustRightInd w:val="0"/>
        <w:snapToGrid w:val="0"/>
        <w:spacing w:line="480" w:lineRule="auto"/>
        <w:ind w:firstLine="390" w:firstLineChars="186"/>
        <w:jc w:val="left"/>
        <w:rPr>
          <w:rFonts w:ascii="宋体" w:hAnsi="宋体"/>
          <w:color w:val="auto"/>
          <w:kern w:val="0"/>
          <w:szCs w:val="21"/>
          <w:highlight w:val="none"/>
        </w:rPr>
      </w:pPr>
      <w:r>
        <w:rPr>
          <w:rFonts w:ascii="宋体" w:hAnsi="宋体"/>
          <w:color w:val="auto"/>
          <w:kern w:val="0"/>
          <w:szCs w:val="21"/>
          <w:highlight w:val="none"/>
        </w:rPr>
        <w:t>经营期限：</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p>
    <w:p>
      <w:pPr>
        <w:tabs>
          <w:tab w:val="left" w:pos="1580"/>
          <w:tab w:val="left" w:pos="3260"/>
          <w:tab w:val="left" w:pos="4840"/>
          <w:tab w:val="left" w:pos="6300"/>
        </w:tabs>
        <w:autoSpaceDE w:val="0"/>
        <w:autoSpaceDN w:val="0"/>
        <w:adjustRightInd w:val="0"/>
        <w:snapToGrid w:val="0"/>
        <w:spacing w:line="480" w:lineRule="auto"/>
        <w:ind w:firstLine="390" w:firstLineChars="186"/>
        <w:jc w:val="left"/>
        <w:rPr>
          <w:rFonts w:ascii="宋体" w:hAnsi="宋体"/>
          <w:color w:val="auto"/>
          <w:kern w:val="0"/>
          <w:szCs w:val="21"/>
          <w:highlight w:val="none"/>
        </w:rPr>
      </w:pPr>
      <w:r>
        <w:rPr>
          <w:rFonts w:ascii="宋体" w:hAnsi="宋体"/>
          <w:color w:val="auto"/>
          <w:kern w:val="0"/>
          <w:szCs w:val="21"/>
          <w:highlight w:val="none"/>
        </w:rPr>
        <w:t>姓名：</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性别</w:t>
      </w:r>
      <w:r>
        <w:rPr>
          <w:rFonts w:ascii="宋体" w:hAnsi="宋体"/>
          <w:color w:val="auto"/>
          <w:spacing w:val="-1"/>
          <w:kern w:val="0"/>
          <w:szCs w:val="21"/>
          <w:highlight w:val="none"/>
        </w:rPr>
        <w:t>：</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spacing w:val="-1"/>
          <w:kern w:val="0"/>
          <w:szCs w:val="21"/>
          <w:highlight w:val="none"/>
        </w:rPr>
        <w:t>年</w:t>
      </w:r>
      <w:r>
        <w:rPr>
          <w:rFonts w:ascii="宋体" w:hAnsi="宋体"/>
          <w:color w:val="auto"/>
          <w:kern w:val="0"/>
          <w:szCs w:val="21"/>
          <w:highlight w:val="none"/>
        </w:rPr>
        <w:t>龄：</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职务：</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p>
    <w:p>
      <w:pPr>
        <w:tabs>
          <w:tab w:val="left" w:pos="3360"/>
        </w:tabs>
        <w:autoSpaceDE w:val="0"/>
        <w:autoSpaceDN w:val="0"/>
        <w:adjustRightInd w:val="0"/>
        <w:snapToGrid w:val="0"/>
        <w:spacing w:line="480" w:lineRule="auto"/>
        <w:ind w:firstLine="390" w:firstLineChars="186"/>
        <w:jc w:val="left"/>
        <w:rPr>
          <w:rFonts w:ascii="宋体" w:hAnsi="宋体"/>
          <w:color w:val="auto"/>
          <w:kern w:val="0"/>
          <w:szCs w:val="21"/>
          <w:highlight w:val="none"/>
        </w:rPr>
      </w:pPr>
      <w:r>
        <w:rPr>
          <w:rFonts w:ascii="宋体" w:hAnsi="宋体"/>
          <w:color w:val="auto"/>
          <w:kern w:val="0"/>
          <w:szCs w:val="21"/>
          <w:highlight w:val="none"/>
        </w:rPr>
        <w:t>系</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（投标人名称）</w:t>
      </w:r>
      <w:r>
        <w:rPr>
          <w:rFonts w:ascii="宋体" w:hAnsi="宋体"/>
          <w:color w:val="auto"/>
          <w:kern w:val="0"/>
          <w:szCs w:val="21"/>
          <w:highlight w:val="none"/>
        </w:rPr>
        <w:t>的法定代表人。</w:t>
      </w:r>
    </w:p>
    <w:p>
      <w:pPr>
        <w:tabs>
          <w:tab w:val="left" w:pos="3360"/>
        </w:tabs>
        <w:autoSpaceDE w:val="0"/>
        <w:autoSpaceDN w:val="0"/>
        <w:adjustRightInd w:val="0"/>
        <w:snapToGrid w:val="0"/>
        <w:spacing w:line="480" w:lineRule="auto"/>
        <w:ind w:firstLine="390" w:firstLineChars="186"/>
        <w:jc w:val="left"/>
        <w:rPr>
          <w:rFonts w:hint="eastAsia" w:ascii="宋体" w:hAnsi="宋体"/>
          <w:color w:val="auto"/>
          <w:kern w:val="0"/>
          <w:szCs w:val="21"/>
          <w:highlight w:val="none"/>
        </w:rPr>
      </w:pPr>
      <w:r>
        <w:rPr>
          <w:rFonts w:ascii="宋体" w:hAnsi="宋体"/>
          <w:color w:val="auto"/>
          <w:kern w:val="0"/>
          <w:szCs w:val="21"/>
          <w:highlight w:val="none"/>
        </w:rPr>
        <w:t>特此证明。</w:t>
      </w:r>
    </w:p>
    <w:p>
      <w:pPr>
        <w:autoSpaceDE w:val="0"/>
        <w:autoSpaceDN w:val="0"/>
        <w:adjustRightInd w:val="0"/>
        <w:snapToGrid w:val="0"/>
        <w:spacing w:line="480" w:lineRule="auto"/>
        <w:ind w:firstLine="810" w:firstLineChars="386"/>
        <w:jc w:val="left"/>
        <w:rPr>
          <w:rFonts w:hint="eastAsia" w:ascii="宋体" w:hAnsi="宋体"/>
          <w:color w:val="auto"/>
          <w:kern w:val="0"/>
          <w:szCs w:val="21"/>
          <w:highlight w:val="none"/>
        </w:rPr>
      </w:pPr>
      <w:r>
        <w:rPr>
          <w:rFonts w:hint="eastAsia" w:ascii="宋体" w:hAnsi="宋体"/>
          <w:color w:val="auto"/>
          <w:kern w:val="0"/>
          <w:szCs w:val="21"/>
          <w:highlight w:val="none"/>
        </w:rPr>
        <w:t>附：法定代表人身份证明扫描件（双面）</w:t>
      </w:r>
    </w:p>
    <w:tbl>
      <w:tblPr>
        <w:tblStyle w:val="22"/>
        <w:tblW w:w="7875" w:type="dxa"/>
        <w:tblInd w:w="444"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050"/>
        <w:gridCol w:w="3825"/>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765" w:hRule="atLeast"/>
        </w:trPr>
        <w:tc>
          <w:tcPr>
            <w:tcW w:w="4050" w:type="dxa"/>
            <w:tcBorders>
              <w:top w:val="dashed" w:color="auto" w:sz="4" w:space="0"/>
              <w:left w:val="dashed" w:color="auto" w:sz="4" w:space="0"/>
              <w:bottom w:val="dashed" w:color="auto" w:sz="4" w:space="0"/>
              <w:right w:val="dashed" w:color="auto" w:sz="4" w:space="0"/>
            </w:tcBorders>
            <w:vAlign w:val="top"/>
          </w:tcPr>
          <w:p>
            <w:pPr>
              <w:spacing w:line="360" w:lineRule="auto"/>
              <w:rPr>
                <w:rFonts w:hint="eastAsia" w:ascii="宋体" w:hAnsi="宋体" w:cs="宋体"/>
                <w:color w:val="auto"/>
                <w:sz w:val="21"/>
                <w:szCs w:val="21"/>
              </w:rPr>
            </w:pPr>
            <w:r>
              <w:rPr>
                <w:rFonts w:hint="eastAsia" w:ascii="宋体" w:hAnsi="宋体" w:cs="宋体"/>
                <w:color w:val="auto"/>
                <w:sz w:val="21"/>
                <w:szCs w:val="21"/>
              </w:rPr>
              <w:t>附：法定代表人</w:t>
            </w:r>
          </w:p>
          <w:p>
            <w:pPr>
              <w:spacing w:line="360" w:lineRule="auto"/>
              <w:rPr>
                <w:rFonts w:hint="eastAsia" w:ascii="宋体" w:hAnsi="宋体" w:cs="宋体"/>
                <w:color w:val="auto"/>
                <w:sz w:val="24"/>
              </w:rPr>
            </w:pPr>
            <w:r>
              <w:rPr>
                <w:rFonts w:hint="eastAsia" w:ascii="宋体" w:hAnsi="宋体" w:cs="宋体"/>
                <w:color w:val="auto"/>
                <w:sz w:val="21"/>
                <w:szCs w:val="21"/>
              </w:rPr>
              <w:t>有效第二代身份证复印件</w:t>
            </w:r>
          </w:p>
        </w:tc>
        <w:tc>
          <w:tcPr>
            <w:tcW w:w="3825" w:type="dxa"/>
            <w:tcBorders>
              <w:top w:val="dashed" w:color="auto" w:sz="4" w:space="0"/>
              <w:left w:val="dashed" w:color="auto" w:sz="4" w:space="0"/>
              <w:bottom w:val="dashed" w:color="auto" w:sz="4" w:space="0"/>
              <w:right w:val="dashed" w:color="auto" w:sz="4" w:space="0"/>
            </w:tcBorders>
            <w:vAlign w:val="top"/>
          </w:tcPr>
          <w:p>
            <w:pPr>
              <w:spacing w:line="360" w:lineRule="auto"/>
              <w:rPr>
                <w:rFonts w:hint="eastAsia" w:ascii="宋体" w:hAnsi="宋体" w:cs="宋体"/>
                <w:color w:val="auto"/>
                <w:sz w:val="24"/>
              </w:rPr>
            </w:pPr>
          </w:p>
        </w:tc>
      </w:tr>
    </w:tbl>
    <w:p>
      <w:pPr>
        <w:autoSpaceDE w:val="0"/>
        <w:autoSpaceDN w:val="0"/>
        <w:adjustRightInd w:val="0"/>
        <w:snapToGrid w:val="0"/>
        <w:spacing w:line="360" w:lineRule="auto"/>
        <w:jc w:val="left"/>
        <w:rPr>
          <w:rFonts w:hint="eastAsia" w:ascii="宋体" w:hAnsi="宋体"/>
          <w:color w:val="auto"/>
          <w:szCs w:val="21"/>
          <w:highlight w:val="none"/>
        </w:rPr>
      </w:pPr>
    </w:p>
    <w:p>
      <w:pPr>
        <w:pStyle w:val="2"/>
        <w:spacing w:after="0" w:line="360" w:lineRule="auto"/>
        <w:rPr>
          <w:rFonts w:hint="eastAsia" w:ascii="宋体" w:hAnsi="宋体"/>
          <w:color w:val="auto"/>
          <w:szCs w:val="21"/>
          <w:highlight w:val="none"/>
        </w:rPr>
      </w:pPr>
    </w:p>
    <w:p>
      <w:pPr>
        <w:pStyle w:val="2"/>
        <w:spacing w:after="0" w:line="360" w:lineRule="auto"/>
        <w:rPr>
          <w:rFonts w:ascii="宋体" w:hAnsi="宋体"/>
          <w:color w:val="auto"/>
          <w:szCs w:val="21"/>
          <w:highlight w:val="none"/>
        </w:rPr>
      </w:pPr>
    </w:p>
    <w:p>
      <w:pPr>
        <w:autoSpaceDE w:val="0"/>
        <w:autoSpaceDN w:val="0"/>
        <w:adjustRightInd w:val="0"/>
        <w:snapToGrid w:val="0"/>
        <w:spacing w:line="480" w:lineRule="auto"/>
        <w:ind w:firstLine="420" w:firstLineChars="200"/>
        <w:jc w:val="right"/>
        <w:rPr>
          <w:rFonts w:ascii="宋体" w:hAnsi="宋体"/>
          <w:color w:val="auto"/>
          <w:kern w:val="0"/>
          <w:szCs w:val="21"/>
          <w:highlight w:val="none"/>
        </w:rPr>
      </w:pPr>
      <w:r>
        <w:rPr>
          <w:rFonts w:ascii="宋体" w:hAnsi="宋体"/>
          <w:color w:val="auto"/>
          <w:kern w:val="0"/>
          <w:szCs w:val="21"/>
          <w:highlight w:val="none"/>
        </w:rPr>
        <w:t>投标</w:t>
      </w:r>
      <w:r>
        <w:rPr>
          <w:rFonts w:ascii="宋体" w:hAnsi="宋体"/>
          <w:color w:val="auto"/>
          <w:spacing w:val="-1"/>
          <w:kern w:val="0"/>
          <w:szCs w:val="21"/>
          <w:highlight w:val="none"/>
        </w:rPr>
        <w:t>人</w:t>
      </w:r>
      <w:r>
        <w:rPr>
          <w:rFonts w:ascii="宋体" w:hAnsi="宋体"/>
          <w:color w:val="auto"/>
          <w:kern w:val="0"/>
          <w:szCs w:val="21"/>
          <w:highlight w:val="none"/>
        </w:rPr>
        <w:t>：</w:t>
      </w:r>
      <w:r>
        <w:rPr>
          <w:rFonts w:ascii="宋体" w:hAnsi="宋体"/>
          <w:color w:val="auto"/>
          <w:w w:val="200"/>
          <w:kern w:val="0"/>
          <w:szCs w:val="21"/>
          <w:highlight w:val="none"/>
          <w:u w:val="single"/>
        </w:rPr>
        <w:t xml:space="preserve">              </w:t>
      </w:r>
      <w:r>
        <w:rPr>
          <w:rFonts w:ascii="宋体" w:hAnsi="宋体"/>
          <w:color w:val="auto"/>
          <w:kern w:val="0"/>
          <w:szCs w:val="21"/>
          <w:highlight w:val="none"/>
          <w:u w:val="single"/>
        </w:rPr>
        <w:tab/>
      </w:r>
      <w:r>
        <w:rPr>
          <w:rFonts w:ascii="宋体" w:hAnsi="宋体"/>
          <w:color w:val="auto"/>
          <w:spacing w:val="-1"/>
          <w:kern w:val="0"/>
          <w:szCs w:val="21"/>
          <w:highlight w:val="none"/>
        </w:rPr>
        <w:t>（</w:t>
      </w:r>
      <w:r>
        <w:rPr>
          <w:rFonts w:ascii="宋体" w:hAnsi="宋体"/>
          <w:color w:val="auto"/>
          <w:kern w:val="0"/>
          <w:szCs w:val="21"/>
          <w:highlight w:val="none"/>
        </w:rPr>
        <w:t>盖单位法人章）</w:t>
      </w:r>
    </w:p>
    <w:p>
      <w:pPr>
        <w:autoSpaceDE w:val="0"/>
        <w:autoSpaceDN w:val="0"/>
        <w:adjustRightInd w:val="0"/>
        <w:snapToGrid w:val="0"/>
        <w:spacing w:line="480" w:lineRule="auto"/>
        <w:jc w:val="left"/>
        <w:rPr>
          <w:rFonts w:ascii="宋体" w:hAnsi="宋体"/>
          <w:color w:val="auto"/>
          <w:kern w:val="0"/>
          <w:sz w:val="20"/>
          <w:szCs w:val="20"/>
          <w:highlight w:val="none"/>
        </w:rPr>
      </w:pPr>
    </w:p>
    <w:p>
      <w:pPr>
        <w:tabs>
          <w:tab w:val="left" w:pos="4935"/>
          <w:tab w:val="left" w:pos="5460"/>
          <w:tab w:val="left" w:pos="6400"/>
        </w:tabs>
        <w:wordWrap w:val="0"/>
        <w:autoSpaceDE w:val="0"/>
        <w:autoSpaceDN w:val="0"/>
        <w:adjustRightInd w:val="0"/>
        <w:snapToGrid w:val="0"/>
        <w:spacing w:line="480" w:lineRule="auto"/>
        <w:ind w:firstLine="3780"/>
        <w:jc w:val="right"/>
        <w:rPr>
          <w:rFonts w:hint="eastAsia" w:ascii="宋体" w:hAnsi="宋体"/>
          <w:color w:val="auto"/>
          <w:kern w:val="0"/>
          <w:szCs w:val="21"/>
          <w:highlight w:val="none"/>
        </w:rPr>
      </w:pP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年</w:t>
      </w:r>
      <w:r>
        <w:rPr>
          <w:rFonts w:ascii="宋体" w:hAnsi="宋体"/>
          <w:color w:val="auto"/>
          <w:w w:val="200"/>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月</w:t>
      </w:r>
      <w:r>
        <w:rPr>
          <w:rFonts w:ascii="宋体" w:hAnsi="宋体"/>
          <w:color w:val="auto"/>
          <w:w w:val="200"/>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日</w:t>
      </w:r>
      <w:r>
        <w:rPr>
          <w:rFonts w:hint="eastAsia" w:ascii="宋体" w:hAnsi="宋体"/>
          <w:color w:val="auto"/>
          <w:kern w:val="0"/>
          <w:szCs w:val="21"/>
          <w:highlight w:val="none"/>
        </w:rPr>
        <w:t xml:space="preserve">  </w:t>
      </w:r>
    </w:p>
    <w:p>
      <w:pPr>
        <w:autoSpaceDE w:val="0"/>
        <w:autoSpaceDN w:val="0"/>
        <w:adjustRightInd w:val="0"/>
        <w:snapToGrid w:val="0"/>
        <w:spacing w:line="360" w:lineRule="auto"/>
        <w:jc w:val="left"/>
        <w:rPr>
          <w:rFonts w:ascii="宋体" w:hAnsi="宋体"/>
          <w:color w:val="auto"/>
          <w:kern w:val="0"/>
          <w:highlight w:val="none"/>
        </w:rPr>
      </w:pPr>
    </w:p>
    <w:p>
      <w:pPr>
        <w:autoSpaceDE w:val="0"/>
        <w:autoSpaceDN w:val="0"/>
        <w:adjustRightInd w:val="0"/>
        <w:snapToGrid w:val="0"/>
        <w:spacing w:line="360" w:lineRule="auto"/>
        <w:jc w:val="left"/>
        <w:rPr>
          <w:rFonts w:ascii="宋体" w:hAnsi="宋体"/>
          <w:color w:val="auto"/>
          <w:kern w:val="0"/>
          <w:highlight w:val="none"/>
        </w:rPr>
      </w:pPr>
    </w:p>
    <w:p>
      <w:pPr>
        <w:tabs>
          <w:tab w:val="left" w:pos="1680"/>
          <w:tab w:val="left" w:pos="4215"/>
          <w:tab w:val="left" w:pos="4305"/>
          <w:tab w:val="left" w:pos="8000"/>
        </w:tabs>
        <w:autoSpaceDE w:val="0"/>
        <w:autoSpaceDN w:val="0"/>
        <w:adjustRightInd w:val="0"/>
        <w:snapToGrid w:val="0"/>
        <w:spacing w:line="360" w:lineRule="auto"/>
        <w:ind w:firstLine="411" w:firstLineChars="196"/>
        <w:jc w:val="left"/>
        <w:rPr>
          <w:rFonts w:hint="eastAsia" w:ascii="宋体" w:hAnsi="宋体"/>
          <w:color w:val="auto"/>
          <w:kern w:val="0"/>
          <w:szCs w:val="21"/>
          <w:highlight w:val="none"/>
        </w:rPr>
      </w:pPr>
      <w:r>
        <w:rPr>
          <w:rFonts w:ascii="宋体" w:hAnsi="宋体"/>
          <w:color w:val="auto"/>
          <w:highlight w:val="none"/>
        </w:rPr>
        <w:t>注：法定代表人身份证明需按上述格式填写完整，不可缺少内容。在此基础上增加内容的不影响其有效性</w:t>
      </w:r>
      <w:r>
        <w:rPr>
          <w:rFonts w:hint="eastAsia" w:ascii="宋体" w:hAnsi="宋体"/>
          <w:color w:val="auto"/>
          <w:kern w:val="0"/>
          <w:szCs w:val="21"/>
          <w:highlight w:val="none"/>
        </w:rPr>
        <w:t>。</w:t>
      </w:r>
    </w:p>
    <w:p>
      <w:pPr>
        <w:tabs>
          <w:tab w:val="left" w:pos="1680"/>
          <w:tab w:val="left" w:pos="4215"/>
          <w:tab w:val="left" w:pos="4305"/>
          <w:tab w:val="left" w:pos="8000"/>
        </w:tabs>
        <w:autoSpaceDE w:val="0"/>
        <w:autoSpaceDN w:val="0"/>
        <w:adjustRightInd w:val="0"/>
        <w:snapToGrid w:val="0"/>
        <w:spacing w:line="360" w:lineRule="auto"/>
        <w:ind w:firstLine="411" w:firstLineChars="196"/>
        <w:jc w:val="left"/>
        <w:rPr>
          <w:rFonts w:ascii="宋体" w:hAnsi="宋体"/>
          <w:color w:val="auto"/>
          <w:kern w:val="0"/>
          <w:szCs w:val="21"/>
          <w:highlight w:val="none"/>
        </w:rPr>
      </w:pPr>
    </w:p>
    <w:p>
      <w:pPr>
        <w:tabs>
          <w:tab w:val="left" w:pos="1680"/>
          <w:tab w:val="left" w:pos="4215"/>
          <w:tab w:val="left" w:pos="4305"/>
          <w:tab w:val="left" w:pos="8000"/>
        </w:tabs>
        <w:autoSpaceDE w:val="0"/>
        <w:autoSpaceDN w:val="0"/>
        <w:adjustRightInd w:val="0"/>
        <w:snapToGrid w:val="0"/>
        <w:spacing w:line="360" w:lineRule="auto"/>
        <w:jc w:val="center"/>
        <w:outlineLvl w:val="0"/>
        <w:rPr>
          <w:rFonts w:ascii="宋体" w:hAnsi="宋体"/>
          <w:snapToGrid w:val="0"/>
          <w:color w:val="auto"/>
          <w:kern w:val="0"/>
          <w:sz w:val="32"/>
          <w:szCs w:val="32"/>
          <w:highlight w:val="none"/>
        </w:rPr>
      </w:pPr>
      <w:bookmarkStart w:id="127" w:name="_Toc15509"/>
      <w:r>
        <w:rPr>
          <w:rFonts w:ascii="宋体" w:hAnsi="宋体"/>
          <w:snapToGrid w:val="0"/>
          <w:color w:val="auto"/>
          <w:kern w:val="0"/>
          <w:sz w:val="32"/>
          <w:szCs w:val="32"/>
          <w:highlight w:val="none"/>
        </w:rPr>
        <w:t>授权委托书</w:t>
      </w:r>
      <w:bookmarkEnd w:id="127"/>
    </w:p>
    <w:p>
      <w:pPr>
        <w:pStyle w:val="28"/>
        <w:rPr>
          <w:color w:val="auto"/>
        </w:rPr>
      </w:pPr>
    </w:p>
    <w:p>
      <w:pPr>
        <w:tabs>
          <w:tab w:val="left" w:pos="1580"/>
          <w:tab w:val="left" w:pos="3260"/>
          <w:tab w:val="left" w:pos="4840"/>
          <w:tab w:val="left" w:pos="6300"/>
        </w:tabs>
        <w:autoSpaceDE w:val="0"/>
        <w:autoSpaceDN w:val="0"/>
        <w:adjustRightInd w:val="0"/>
        <w:snapToGrid w:val="0"/>
        <w:spacing w:line="360" w:lineRule="auto"/>
        <w:jc w:val="left"/>
        <w:rPr>
          <w:rFonts w:hint="eastAsia" w:ascii="宋体" w:hAnsi="宋体" w:cs="宋体"/>
          <w:color w:val="auto"/>
          <w:kern w:val="0"/>
          <w:sz w:val="21"/>
          <w:szCs w:val="21"/>
        </w:rPr>
      </w:pPr>
      <w:r>
        <w:rPr>
          <w:rFonts w:hint="eastAsia" w:ascii="宋体" w:hAnsi="宋体" w:cs="宋体"/>
          <w:color w:val="auto"/>
          <w:kern w:val="0"/>
          <w:sz w:val="24"/>
          <w:lang w:val="en-US" w:eastAsia="zh-CN"/>
        </w:rPr>
        <w:t xml:space="preserve">  　</w:t>
      </w:r>
      <w:r>
        <w:rPr>
          <w:rFonts w:hint="eastAsia" w:ascii="宋体" w:hAnsi="宋体" w:cs="宋体"/>
          <w:color w:val="auto"/>
          <w:kern w:val="0"/>
          <w:sz w:val="21"/>
          <w:szCs w:val="21"/>
        </w:rPr>
        <w:t>本人</w:t>
      </w:r>
      <w:r>
        <w:rPr>
          <w:rFonts w:hint="eastAsia" w:ascii="宋体" w:hAnsi="宋体" w:cs="宋体"/>
          <w:color w:val="auto"/>
          <w:w w:val="200"/>
          <w:kern w:val="0"/>
          <w:sz w:val="21"/>
          <w:szCs w:val="21"/>
          <w:u w:val="single"/>
        </w:rPr>
        <w:t xml:space="preserve"> </w:t>
      </w:r>
      <w:r>
        <w:rPr>
          <w:rFonts w:hint="eastAsia" w:ascii="宋体" w:hAnsi="宋体" w:cs="宋体"/>
          <w:color w:val="auto"/>
          <w:kern w:val="0"/>
          <w:sz w:val="21"/>
          <w:szCs w:val="21"/>
          <w:u w:val="single"/>
        </w:rPr>
        <w:tab/>
      </w:r>
      <w:r>
        <w:rPr>
          <w:rFonts w:hint="eastAsia" w:ascii="宋体" w:hAnsi="宋体" w:cs="宋体"/>
          <w:color w:val="auto"/>
          <w:kern w:val="0"/>
          <w:sz w:val="21"/>
          <w:szCs w:val="21"/>
          <w:u w:val="single"/>
          <w:lang w:eastAsia="zh-CN"/>
        </w:rPr>
        <w:t>　　</w:t>
      </w:r>
      <w:r>
        <w:rPr>
          <w:rFonts w:hint="eastAsia" w:ascii="宋体" w:hAnsi="宋体" w:cs="宋体"/>
          <w:color w:val="auto"/>
          <w:kern w:val="0"/>
          <w:sz w:val="21"/>
          <w:szCs w:val="21"/>
        </w:rPr>
        <w:t>（姓名）系</w:t>
      </w:r>
      <w:r>
        <w:rPr>
          <w:rFonts w:hint="eastAsia" w:ascii="宋体" w:hAnsi="宋体" w:cs="宋体"/>
          <w:color w:val="auto"/>
          <w:w w:val="200"/>
          <w:kern w:val="0"/>
          <w:sz w:val="21"/>
          <w:szCs w:val="21"/>
          <w:u w:val="single"/>
        </w:rPr>
        <w:t xml:space="preserve"> </w:t>
      </w:r>
      <w:r>
        <w:rPr>
          <w:rFonts w:hint="eastAsia" w:ascii="宋体" w:hAnsi="宋体" w:cs="宋体"/>
          <w:color w:val="auto"/>
          <w:kern w:val="0"/>
          <w:sz w:val="21"/>
          <w:szCs w:val="21"/>
          <w:u w:val="single"/>
        </w:rPr>
        <w:tab/>
      </w:r>
      <w:r>
        <w:rPr>
          <w:rFonts w:hint="eastAsia" w:ascii="宋体" w:hAnsi="宋体" w:cs="宋体"/>
          <w:color w:val="auto"/>
          <w:kern w:val="0"/>
          <w:sz w:val="21"/>
          <w:szCs w:val="21"/>
        </w:rPr>
        <w:t>（</w:t>
      </w:r>
      <w:r>
        <w:rPr>
          <w:rFonts w:hint="eastAsia" w:ascii="宋体" w:hAnsi="宋体" w:cs="宋体"/>
          <w:color w:val="auto"/>
          <w:spacing w:val="-1"/>
          <w:kern w:val="0"/>
          <w:sz w:val="21"/>
          <w:szCs w:val="21"/>
        </w:rPr>
        <w:t>投</w:t>
      </w:r>
      <w:r>
        <w:rPr>
          <w:rFonts w:hint="eastAsia" w:ascii="宋体" w:hAnsi="宋体" w:cs="宋体"/>
          <w:color w:val="auto"/>
          <w:kern w:val="0"/>
          <w:sz w:val="21"/>
          <w:szCs w:val="21"/>
        </w:rPr>
        <w:t>标人名称</w:t>
      </w:r>
      <w:r>
        <w:rPr>
          <w:rFonts w:hint="eastAsia" w:ascii="宋体" w:hAnsi="宋体" w:cs="宋体"/>
          <w:color w:val="auto"/>
          <w:spacing w:val="1"/>
          <w:kern w:val="0"/>
          <w:sz w:val="21"/>
          <w:szCs w:val="21"/>
        </w:rPr>
        <w:t>）</w:t>
      </w:r>
      <w:r>
        <w:rPr>
          <w:rFonts w:hint="eastAsia" w:ascii="宋体" w:hAnsi="宋体" w:cs="宋体"/>
          <w:color w:val="auto"/>
          <w:kern w:val="0"/>
          <w:sz w:val="21"/>
          <w:szCs w:val="21"/>
        </w:rPr>
        <w:t>的法定代</w:t>
      </w:r>
      <w:r>
        <w:rPr>
          <w:rFonts w:hint="eastAsia" w:ascii="宋体" w:hAnsi="宋体" w:cs="宋体"/>
          <w:color w:val="auto"/>
          <w:spacing w:val="1"/>
          <w:kern w:val="0"/>
          <w:sz w:val="21"/>
          <w:szCs w:val="21"/>
        </w:rPr>
        <w:t>表</w:t>
      </w:r>
      <w:r>
        <w:rPr>
          <w:rFonts w:hint="eastAsia" w:ascii="宋体" w:hAnsi="宋体" w:cs="宋体"/>
          <w:color w:val="auto"/>
          <w:kern w:val="0"/>
          <w:sz w:val="21"/>
          <w:szCs w:val="21"/>
        </w:rPr>
        <w:t>人，现委托</w:t>
      </w:r>
      <w:r>
        <w:rPr>
          <w:rFonts w:hint="eastAsia" w:ascii="宋体" w:hAnsi="宋体" w:cs="宋体"/>
          <w:color w:val="auto"/>
          <w:w w:val="200"/>
          <w:kern w:val="0"/>
          <w:sz w:val="21"/>
          <w:szCs w:val="21"/>
          <w:u w:val="single"/>
        </w:rPr>
        <w:t xml:space="preserve">   </w:t>
      </w:r>
      <w:r>
        <w:rPr>
          <w:rFonts w:hint="eastAsia" w:ascii="宋体" w:hAnsi="宋体" w:cs="宋体"/>
          <w:color w:val="auto"/>
          <w:kern w:val="0"/>
          <w:sz w:val="21"/>
          <w:szCs w:val="21"/>
          <w:u w:val="single"/>
        </w:rPr>
        <w:tab/>
      </w:r>
      <w:r>
        <w:rPr>
          <w:rFonts w:hint="eastAsia" w:ascii="宋体" w:hAnsi="宋体" w:cs="宋体"/>
          <w:color w:val="auto"/>
          <w:kern w:val="0"/>
          <w:sz w:val="21"/>
          <w:szCs w:val="21"/>
        </w:rPr>
        <w:t>（姓 名）为我方代理人。代理人根据授权，以我方名义签署、澄清、说明、补正、递交、撤回、 修改</w:t>
      </w:r>
      <w:r>
        <w:rPr>
          <w:rFonts w:hint="eastAsia" w:ascii="宋体" w:hAnsi="宋体" w:cs="宋体"/>
          <w:color w:val="auto"/>
          <w:w w:val="200"/>
          <w:kern w:val="0"/>
          <w:sz w:val="21"/>
          <w:szCs w:val="21"/>
          <w:u w:val="single"/>
        </w:rPr>
        <w:t xml:space="preserve"> </w:t>
      </w:r>
      <w:r>
        <w:rPr>
          <w:rFonts w:hint="eastAsia" w:ascii="宋体" w:hAnsi="宋体" w:cs="宋体"/>
          <w:color w:val="auto"/>
          <w:kern w:val="0"/>
          <w:sz w:val="21"/>
          <w:szCs w:val="21"/>
          <w:u w:val="single"/>
        </w:rPr>
        <w:t xml:space="preserve">           </w:t>
      </w:r>
      <w:r>
        <w:rPr>
          <w:rFonts w:hint="eastAsia" w:ascii="宋体" w:hAnsi="宋体" w:cs="宋体"/>
          <w:color w:val="auto"/>
          <w:kern w:val="0"/>
          <w:sz w:val="21"/>
          <w:szCs w:val="21"/>
        </w:rPr>
        <w:t>（项目名称）投标文件、签订合同和处理有关事宜， 其法律后果由我方承担。</w:t>
      </w:r>
    </w:p>
    <w:p>
      <w:pPr>
        <w:tabs>
          <w:tab w:val="left" w:pos="1680"/>
          <w:tab w:val="left" w:pos="4215"/>
          <w:tab w:val="left" w:pos="4305"/>
          <w:tab w:val="left" w:pos="8000"/>
        </w:tabs>
        <w:autoSpaceDE w:val="0"/>
        <w:autoSpaceDN w:val="0"/>
        <w:adjustRightInd w:val="0"/>
        <w:snapToGrid w:val="0"/>
        <w:spacing w:line="360" w:lineRule="auto"/>
        <w:ind w:firstLine="420"/>
        <w:rPr>
          <w:rFonts w:hint="eastAsia" w:ascii="宋体" w:hAnsi="宋体" w:cs="宋体"/>
          <w:color w:val="auto"/>
          <w:kern w:val="0"/>
          <w:sz w:val="21"/>
          <w:szCs w:val="21"/>
        </w:rPr>
      </w:pPr>
      <w:r>
        <w:rPr>
          <w:rFonts w:hint="eastAsia" w:ascii="宋体" w:hAnsi="宋体" w:cs="宋体"/>
          <w:color w:val="auto"/>
          <w:kern w:val="0"/>
          <w:sz w:val="21"/>
          <w:szCs w:val="21"/>
        </w:rPr>
        <w:t>委托</w:t>
      </w:r>
      <w:r>
        <w:rPr>
          <w:rFonts w:hint="eastAsia" w:ascii="宋体" w:hAnsi="宋体" w:cs="宋体"/>
          <w:color w:val="auto"/>
          <w:spacing w:val="-1"/>
          <w:kern w:val="0"/>
          <w:sz w:val="21"/>
          <w:szCs w:val="21"/>
        </w:rPr>
        <w:t>期</w:t>
      </w:r>
      <w:r>
        <w:rPr>
          <w:rFonts w:hint="eastAsia" w:ascii="宋体" w:hAnsi="宋体" w:cs="宋体"/>
          <w:color w:val="auto"/>
          <w:kern w:val="0"/>
          <w:sz w:val="21"/>
          <w:szCs w:val="21"/>
        </w:rPr>
        <w:t>限：</w:t>
      </w:r>
      <w:r>
        <w:rPr>
          <w:rFonts w:hint="eastAsia" w:ascii="宋体" w:hAnsi="宋体" w:cs="宋体"/>
          <w:color w:val="auto"/>
          <w:w w:val="200"/>
          <w:kern w:val="0"/>
          <w:sz w:val="21"/>
          <w:szCs w:val="21"/>
          <w:u w:val="single"/>
        </w:rPr>
        <w:t xml:space="preserve">  </w:t>
      </w:r>
      <w:r>
        <w:rPr>
          <w:rFonts w:hint="eastAsia" w:ascii="宋体" w:hAnsi="宋体" w:cs="宋体"/>
          <w:color w:val="auto"/>
          <w:kern w:val="0"/>
          <w:sz w:val="21"/>
          <w:szCs w:val="21"/>
          <w:u w:val="single"/>
        </w:rPr>
        <w:tab/>
      </w:r>
      <w:r>
        <w:rPr>
          <w:rFonts w:hint="eastAsia" w:ascii="宋体" w:hAnsi="宋体" w:cs="宋体"/>
          <w:color w:val="auto"/>
          <w:kern w:val="0"/>
          <w:sz w:val="21"/>
          <w:szCs w:val="21"/>
        </w:rPr>
        <w:t xml:space="preserve">。 </w:t>
      </w:r>
    </w:p>
    <w:p>
      <w:pPr>
        <w:tabs>
          <w:tab w:val="left" w:pos="1680"/>
          <w:tab w:val="left" w:pos="4215"/>
          <w:tab w:val="left" w:pos="4305"/>
          <w:tab w:val="left" w:pos="8000"/>
        </w:tabs>
        <w:autoSpaceDE w:val="0"/>
        <w:autoSpaceDN w:val="0"/>
        <w:adjustRightInd w:val="0"/>
        <w:snapToGrid w:val="0"/>
        <w:spacing w:line="360" w:lineRule="auto"/>
        <w:ind w:firstLine="420"/>
        <w:rPr>
          <w:rFonts w:hint="eastAsia" w:ascii="宋体" w:hAnsi="宋体" w:cs="宋体"/>
          <w:color w:val="auto"/>
          <w:kern w:val="0"/>
          <w:sz w:val="21"/>
          <w:szCs w:val="21"/>
        </w:rPr>
      </w:pPr>
      <w:r>
        <w:rPr>
          <w:rFonts w:hint="eastAsia" w:ascii="宋体" w:hAnsi="宋体" w:cs="宋体"/>
          <w:color w:val="auto"/>
          <w:kern w:val="0"/>
          <w:sz w:val="21"/>
          <w:szCs w:val="21"/>
        </w:rPr>
        <w:t>代理人无转委托权。</w:t>
      </w:r>
    </w:p>
    <w:p>
      <w:pPr>
        <w:tabs>
          <w:tab w:val="left" w:pos="4005"/>
          <w:tab w:val="left" w:pos="4100"/>
          <w:tab w:val="left" w:pos="5040"/>
        </w:tabs>
        <w:autoSpaceDE w:val="0"/>
        <w:autoSpaceDN w:val="0"/>
        <w:adjustRightInd w:val="0"/>
        <w:snapToGrid w:val="0"/>
        <w:spacing w:line="360" w:lineRule="auto"/>
        <w:jc w:val="left"/>
        <w:rPr>
          <w:rFonts w:hint="eastAsia" w:ascii="宋体" w:hAnsi="宋体" w:cs="宋体"/>
          <w:color w:val="auto"/>
          <w:kern w:val="0"/>
          <w:sz w:val="21"/>
          <w:szCs w:val="21"/>
        </w:rPr>
      </w:pPr>
      <w:r>
        <w:rPr>
          <w:rFonts w:hint="eastAsia" w:ascii="宋体" w:hAnsi="宋体" w:cs="宋体"/>
          <w:color w:val="auto"/>
          <w:kern w:val="0"/>
          <w:sz w:val="21"/>
          <w:szCs w:val="21"/>
          <w:lang w:eastAsia="zh-CN"/>
        </w:rPr>
        <w:t>　　</w:t>
      </w:r>
      <w:r>
        <w:rPr>
          <w:rFonts w:hint="eastAsia" w:ascii="宋体" w:hAnsi="宋体" w:cs="宋体"/>
          <w:color w:val="auto"/>
          <w:kern w:val="0"/>
          <w:sz w:val="21"/>
          <w:szCs w:val="21"/>
        </w:rPr>
        <w:t>附：法定代表人身份证明</w:t>
      </w:r>
    </w:p>
    <w:p>
      <w:pPr>
        <w:tabs>
          <w:tab w:val="left" w:pos="4005"/>
          <w:tab w:val="left" w:pos="4100"/>
          <w:tab w:val="left" w:pos="5040"/>
        </w:tabs>
        <w:autoSpaceDE w:val="0"/>
        <w:autoSpaceDN w:val="0"/>
        <w:adjustRightInd w:val="0"/>
        <w:snapToGrid w:val="0"/>
        <w:spacing w:line="360" w:lineRule="auto"/>
        <w:jc w:val="left"/>
        <w:rPr>
          <w:rFonts w:hint="eastAsia" w:ascii="宋体" w:hAnsi="宋体" w:cs="宋体"/>
          <w:color w:val="auto"/>
          <w:kern w:val="0"/>
          <w:sz w:val="24"/>
        </w:rPr>
      </w:pPr>
      <w:r>
        <w:rPr>
          <w:rFonts w:hint="eastAsia" w:ascii="宋体" w:hAnsi="宋体" w:cs="宋体"/>
          <w:color w:val="auto"/>
          <w:kern w:val="0"/>
          <w:sz w:val="24"/>
        </w:rPr>
        <w:t xml:space="preserve">    </w:t>
      </w:r>
    </w:p>
    <w:tbl>
      <w:tblPr>
        <w:tblStyle w:val="22"/>
        <w:tblW w:w="8340" w:type="dxa"/>
        <w:tblInd w:w="339"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050"/>
        <w:gridCol w:w="4290"/>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195" w:hRule="atLeast"/>
        </w:trPr>
        <w:tc>
          <w:tcPr>
            <w:tcW w:w="4050" w:type="dxa"/>
            <w:tcBorders>
              <w:top w:val="dashed" w:color="auto" w:sz="4" w:space="0"/>
              <w:left w:val="dashed" w:color="auto" w:sz="4" w:space="0"/>
              <w:bottom w:val="dashed" w:color="auto" w:sz="4" w:space="0"/>
              <w:right w:val="dashed" w:color="auto" w:sz="4" w:space="0"/>
            </w:tcBorders>
            <w:vAlign w:val="top"/>
          </w:tcPr>
          <w:p>
            <w:pPr>
              <w:spacing w:line="360" w:lineRule="auto"/>
              <w:rPr>
                <w:rFonts w:hint="eastAsia" w:ascii="宋体" w:hAnsi="宋体" w:cs="宋体"/>
                <w:color w:val="auto"/>
                <w:sz w:val="21"/>
                <w:szCs w:val="21"/>
              </w:rPr>
            </w:pPr>
            <w:r>
              <w:rPr>
                <w:rFonts w:hint="eastAsia" w:ascii="宋体" w:hAnsi="宋体" w:cs="宋体"/>
                <w:color w:val="auto"/>
                <w:sz w:val="21"/>
                <w:szCs w:val="21"/>
              </w:rPr>
              <w:t>附：法定代表人</w:t>
            </w:r>
          </w:p>
          <w:p>
            <w:pPr>
              <w:spacing w:line="360" w:lineRule="auto"/>
              <w:rPr>
                <w:rFonts w:hint="eastAsia" w:ascii="宋体" w:hAnsi="宋体" w:cs="宋体"/>
                <w:color w:val="auto"/>
                <w:sz w:val="21"/>
                <w:szCs w:val="21"/>
              </w:rPr>
            </w:pPr>
            <w:r>
              <w:rPr>
                <w:rFonts w:hint="eastAsia" w:ascii="宋体" w:hAnsi="宋体" w:cs="宋体"/>
                <w:color w:val="auto"/>
                <w:sz w:val="21"/>
                <w:szCs w:val="21"/>
              </w:rPr>
              <w:t>有效第二代身份证复印件</w:t>
            </w:r>
          </w:p>
        </w:tc>
        <w:tc>
          <w:tcPr>
            <w:tcW w:w="4290" w:type="dxa"/>
            <w:tcBorders>
              <w:top w:val="dashed" w:color="auto" w:sz="4" w:space="0"/>
              <w:left w:val="dashed" w:color="auto" w:sz="4" w:space="0"/>
              <w:bottom w:val="dashed" w:color="auto" w:sz="4" w:space="0"/>
              <w:right w:val="dashed" w:color="auto" w:sz="4" w:space="0"/>
            </w:tcBorders>
            <w:vAlign w:val="top"/>
          </w:tcPr>
          <w:p>
            <w:pPr>
              <w:spacing w:line="360" w:lineRule="auto"/>
              <w:rPr>
                <w:rFonts w:hint="eastAsia" w:ascii="宋体" w:hAnsi="宋体" w:cs="宋体"/>
                <w:color w:val="auto"/>
                <w:sz w:val="21"/>
                <w:szCs w:val="21"/>
              </w:rPr>
            </w:pPr>
            <w:r>
              <w:rPr>
                <w:rFonts w:hint="eastAsia" w:ascii="宋体" w:hAnsi="宋体" w:cs="宋体"/>
                <w:color w:val="auto"/>
                <w:sz w:val="21"/>
                <w:szCs w:val="21"/>
              </w:rPr>
              <w:t>附：被授权人</w:t>
            </w:r>
          </w:p>
          <w:p>
            <w:pPr>
              <w:spacing w:line="360" w:lineRule="auto"/>
              <w:rPr>
                <w:rFonts w:hint="eastAsia" w:ascii="宋体" w:hAnsi="宋体" w:cs="宋体"/>
                <w:color w:val="auto"/>
                <w:sz w:val="21"/>
                <w:szCs w:val="21"/>
              </w:rPr>
            </w:pPr>
            <w:r>
              <w:rPr>
                <w:rFonts w:hint="eastAsia" w:ascii="宋体" w:hAnsi="宋体" w:cs="宋体"/>
                <w:color w:val="auto"/>
                <w:sz w:val="21"/>
                <w:szCs w:val="21"/>
              </w:rPr>
              <w:t>有效第二代身份证复印件</w:t>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195" w:hRule="atLeast"/>
        </w:trPr>
        <w:tc>
          <w:tcPr>
            <w:tcW w:w="4050" w:type="dxa"/>
            <w:tcBorders>
              <w:top w:val="dashed" w:color="auto" w:sz="4" w:space="0"/>
              <w:left w:val="dashed" w:color="auto" w:sz="4" w:space="0"/>
              <w:bottom w:val="dashed" w:color="auto" w:sz="4" w:space="0"/>
              <w:right w:val="dashed" w:color="auto" w:sz="4" w:space="0"/>
            </w:tcBorders>
            <w:vAlign w:val="top"/>
          </w:tcPr>
          <w:p>
            <w:pPr>
              <w:spacing w:line="360" w:lineRule="auto"/>
              <w:rPr>
                <w:rFonts w:hint="eastAsia" w:ascii="宋体" w:hAnsi="宋体" w:cs="宋体"/>
                <w:color w:val="auto"/>
                <w:sz w:val="24"/>
              </w:rPr>
            </w:pPr>
          </w:p>
        </w:tc>
        <w:tc>
          <w:tcPr>
            <w:tcW w:w="4290" w:type="dxa"/>
            <w:tcBorders>
              <w:top w:val="dashed" w:color="auto" w:sz="4" w:space="0"/>
              <w:left w:val="dashed" w:color="auto" w:sz="4" w:space="0"/>
              <w:bottom w:val="dashed" w:color="auto" w:sz="4" w:space="0"/>
              <w:right w:val="dashed" w:color="auto" w:sz="4" w:space="0"/>
            </w:tcBorders>
            <w:vAlign w:val="top"/>
          </w:tcPr>
          <w:p>
            <w:pPr>
              <w:spacing w:line="360" w:lineRule="auto"/>
              <w:rPr>
                <w:rFonts w:hint="eastAsia" w:ascii="宋体" w:hAnsi="宋体" w:cs="宋体"/>
                <w:color w:val="auto"/>
                <w:sz w:val="24"/>
              </w:rPr>
            </w:pPr>
          </w:p>
        </w:tc>
      </w:tr>
    </w:tbl>
    <w:p>
      <w:pPr>
        <w:tabs>
          <w:tab w:val="left" w:pos="4005"/>
          <w:tab w:val="left" w:pos="4100"/>
          <w:tab w:val="left" w:pos="5040"/>
        </w:tabs>
        <w:autoSpaceDE w:val="0"/>
        <w:autoSpaceDN w:val="0"/>
        <w:adjustRightInd w:val="0"/>
        <w:snapToGrid w:val="0"/>
        <w:spacing w:line="360" w:lineRule="auto"/>
        <w:ind w:firstLine="3780"/>
        <w:jc w:val="right"/>
        <w:rPr>
          <w:rFonts w:hint="eastAsia" w:ascii="宋体" w:hAnsi="宋体"/>
          <w:color w:val="auto"/>
          <w:w w:val="200"/>
          <w:kern w:val="0"/>
          <w:szCs w:val="21"/>
          <w:highlight w:val="none"/>
          <w:u w:val="single"/>
        </w:rPr>
      </w:pPr>
    </w:p>
    <w:p>
      <w:pPr>
        <w:tabs>
          <w:tab w:val="left" w:pos="6825"/>
        </w:tabs>
        <w:autoSpaceDE w:val="0"/>
        <w:autoSpaceDN w:val="0"/>
        <w:adjustRightInd w:val="0"/>
        <w:snapToGrid w:val="0"/>
        <w:spacing w:line="480" w:lineRule="auto"/>
        <w:ind w:firstLine="420" w:firstLineChars="200"/>
        <w:jc w:val="left"/>
        <w:rPr>
          <w:rFonts w:ascii="宋体" w:hAnsi="宋体"/>
          <w:color w:val="auto"/>
          <w:kern w:val="0"/>
          <w:szCs w:val="21"/>
          <w:highlight w:val="none"/>
        </w:rPr>
      </w:pPr>
    </w:p>
    <w:p>
      <w:pPr>
        <w:tabs>
          <w:tab w:val="left" w:pos="4005"/>
          <w:tab w:val="left" w:pos="4100"/>
          <w:tab w:val="left" w:pos="5040"/>
        </w:tabs>
        <w:wordWrap w:val="0"/>
        <w:autoSpaceDE w:val="0"/>
        <w:autoSpaceDN w:val="0"/>
        <w:adjustRightInd w:val="0"/>
        <w:snapToGrid w:val="0"/>
        <w:spacing w:line="360" w:lineRule="auto"/>
        <w:ind w:firstLine="3780"/>
        <w:jc w:val="right"/>
        <w:rPr>
          <w:rFonts w:hint="eastAsia" w:ascii="宋体" w:hAnsi="宋体"/>
          <w:color w:val="auto"/>
          <w:kern w:val="0"/>
          <w:szCs w:val="21"/>
          <w:highlight w:val="none"/>
        </w:rPr>
      </w:pP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年</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月</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日</w:t>
      </w:r>
      <w:r>
        <w:rPr>
          <w:rFonts w:hint="eastAsia" w:ascii="宋体" w:hAnsi="宋体"/>
          <w:color w:val="auto"/>
          <w:kern w:val="0"/>
          <w:szCs w:val="21"/>
          <w:highlight w:val="none"/>
        </w:rPr>
        <w:t xml:space="preserve"> </w:t>
      </w:r>
    </w:p>
    <w:p>
      <w:pPr>
        <w:tabs>
          <w:tab w:val="left" w:pos="4005"/>
          <w:tab w:val="left" w:pos="4100"/>
          <w:tab w:val="left" w:pos="5040"/>
        </w:tabs>
        <w:autoSpaceDE w:val="0"/>
        <w:autoSpaceDN w:val="0"/>
        <w:adjustRightInd w:val="0"/>
        <w:snapToGrid w:val="0"/>
        <w:spacing w:line="360" w:lineRule="auto"/>
        <w:ind w:firstLine="3780"/>
        <w:jc w:val="right"/>
        <w:rPr>
          <w:rFonts w:hint="eastAsia" w:ascii="宋体" w:hAnsi="宋体"/>
          <w:color w:val="auto"/>
          <w:kern w:val="0"/>
          <w:szCs w:val="21"/>
          <w:highlight w:val="none"/>
        </w:rPr>
      </w:pPr>
    </w:p>
    <w:p>
      <w:pPr>
        <w:tabs>
          <w:tab w:val="left" w:pos="5760"/>
        </w:tabs>
        <w:autoSpaceDE w:val="0"/>
        <w:autoSpaceDN w:val="0"/>
        <w:adjustRightInd w:val="0"/>
        <w:spacing w:line="360" w:lineRule="auto"/>
        <w:ind w:firstLine="420" w:firstLineChars="200"/>
        <w:rPr>
          <w:rFonts w:hint="eastAsia" w:ascii="宋体" w:hAnsi="宋体"/>
          <w:color w:val="auto"/>
          <w:kern w:val="0"/>
          <w:highlight w:val="none"/>
        </w:rPr>
      </w:pPr>
    </w:p>
    <w:p>
      <w:pPr>
        <w:tabs>
          <w:tab w:val="left" w:pos="1680"/>
          <w:tab w:val="left" w:pos="4215"/>
          <w:tab w:val="left" w:pos="4305"/>
          <w:tab w:val="left" w:pos="8000"/>
        </w:tabs>
        <w:autoSpaceDE w:val="0"/>
        <w:autoSpaceDN w:val="0"/>
        <w:adjustRightInd w:val="0"/>
        <w:snapToGrid w:val="0"/>
        <w:spacing w:line="360" w:lineRule="auto"/>
        <w:ind w:firstLine="420" w:firstLineChars="200"/>
        <w:rPr>
          <w:rFonts w:ascii="宋体" w:hAnsi="宋体"/>
          <w:color w:val="auto"/>
          <w:kern w:val="0"/>
          <w:szCs w:val="21"/>
          <w:highlight w:val="none"/>
        </w:rPr>
      </w:pPr>
    </w:p>
    <w:p>
      <w:pPr>
        <w:tabs>
          <w:tab w:val="left" w:pos="1680"/>
          <w:tab w:val="left" w:pos="4215"/>
          <w:tab w:val="left" w:pos="4305"/>
          <w:tab w:val="left" w:pos="8000"/>
        </w:tabs>
        <w:autoSpaceDE w:val="0"/>
        <w:autoSpaceDN w:val="0"/>
        <w:adjustRightInd w:val="0"/>
        <w:snapToGrid w:val="0"/>
        <w:spacing w:line="360" w:lineRule="auto"/>
        <w:ind w:firstLine="420" w:firstLineChars="200"/>
        <w:rPr>
          <w:rFonts w:hint="eastAsia" w:ascii="宋体" w:hAnsi="宋体"/>
          <w:color w:val="auto"/>
          <w:kern w:val="0"/>
          <w:szCs w:val="21"/>
          <w:highlight w:val="none"/>
        </w:rPr>
      </w:pPr>
      <w:r>
        <w:rPr>
          <w:rFonts w:ascii="宋体" w:hAnsi="宋体"/>
          <w:color w:val="auto"/>
          <w:kern w:val="0"/>
          <w:szCs w:val="21"/>
          <w:highlight w:val="none"/>
        </w:rPr>
        <w:t>注：1、法定代表人参加投标活动并签署文件的不需要授权委托书，只需提供法定代表人身份证明；非法定代表人参加投标活动及签署文件的除提供法定代表人身份证明外还须提供授权委托书。</w:t>
      </w:r>
    </w:p>
    <w:p>
      <w:pPr>
        <w:numPr>
          <w:ilvl w:val="0"/>
          <w:numId w:val="0"/>
        </w:numPr>
        <w:autoSpaceDE w:val="0"/>
        <w:autoSpaceDN w:val="0"/>
        <w:adjustRightInd w:val="0"/>
        <w:snapToGrid w:val="0"/>
        <w:spacing w:line="360" w:lineRule="auto"/>
        <w:ind w:left="400" w:leftChars="0"/>
        <w:rPr>
          <w:rFonts w:ascii="宋体" w:hAnsi="宋体"/>
          <w:color w:val="auto"/>
          <w:highlight w:val="none"/>
        </w:rPr>
      </w:pPr>
      <w:r>
        <w:rPr>
          <w:rFonts w:hint="eastAsia" w:ascii="宋体" w:hAnsi="宋体"/>
          <w:color w:val="auto"/>
          <w:highlight w:val="none"/>
          <w:lang w:eastAsia="zh-CN"/>
        </w:rPr>
        <w:t>２</w:t>
      </w:r>
      <w:r>
        <w:rPr>
          <w:rFonts w:hint="eastAsia" w:ascii="宋体" w:hAnsi="宋体"/>
          <w:color w:val="auto"/>
          <w:highlight w:val="none"/>
          <w:lang w:val="en-US" w:eastAsia="zh-CN"/>
        </w:rPr>
        <w:t>.</w:t>
      </w:r>
      <w:r>
        <w:rPr>
          <w:rFonts w:hint="eastAsia" w:ascii="宋体" w:hAnsi="宋体"/>
          <w:color w:val="auto"/>
          <w:highlight w:val="none"/>
        </w:rPr>
        <w:t>授权委托书</w:t>
      </w:r>
      <w:r>
        <w:rPr>
          <w:rFonts w:ascii="宋体" w:hAnsi="宋体"/>
          <w:color w:val="auto"/>
          <w:highlight w:val="none"/>
        </w:rPr>
        <w:t>需按上述格式填写完整，不可缺少内容。在此基础上增加内容的不影响其有效性。</w:t>
      </w:r>
    </w:p>
    <w:p>
      <w:pPr>
        <w:numPr>
          <w:ilvl w:val="0"/>
          <w:numId w:val="0"/>
        </w:numPr>
        <w:tabs>
          <w:tab w:val="left" w:pos="5760"/>
        </w:tabs>
        <w:autoSpaceDE w:val="0"/>
        <w:autoSpaceDN w:val="0"/>
        <w:adjustRightInd w:val="0"/>
        <w:spacing w:line="300" w:lineRule="exact"/>
        <w:ind w:right="11" w:rightChars="0"/>
        <w:rPr>
          <w:color w:val="auto"/>
        </w:rPr>
      </w:pPr>
      <w:r>
        <w:rPr>
          <w:rFonts w:hint="eastAsia" w:ascii="宋体" w:hAnsi="宋体" w:cs="宋体"/>
          <w:color w:val="auto"/>
          <w:kern w:val="0"/>
          <w:szCs w:val="21"/>
          <w:lang w:eastAsia="zh-CN"/>
        </w:rPr>
        <w:t>　　３</w:t>
      </w:r>
      <w:r>
        <w:rPr>
          <w:rFonts w:hint="eastAsia" w:ascii="宋体" w:hAnsi="宋体" w:cs="宋体"/>
          <w:color w:val="auto"/>
          <w:kern w:val="0"/>
          <w:szCs w:val="21"/>
          <w:lang w:val="en-US" w:eastAsia="zh-CN"/>
        </w:rPr>
        <w:t>.</w:t>
      </w:r>
      <w:r>
        <w:rPr>
          <w:rFonts w:hint="eastAsia" w:ascii="宋体" w:hAnsi="宋体" w:cs="宋体"/>
          <w:color w:val="auto"/>
          <w:kern w:val="0"/>
          <w:szCs w:val="21"/>
        </w:rPr>
        <w:t>法定代表人身份证明及授权委托书原件装入投标文件一并递交。另外须准备一份在开标现场出具。</w:t>
      </w:r>
    </w:p>
    <w:p>
      <w:pPr>
        <w:numPr>
          <w:ilvl w:val="0"/>
          <w:numId w:val="0"/>
        </w:numPr>
        <w:tabs>
          <w:tab w:val="left" w:pos="5760"/>
        </w:tabs>
        <w:autoSpaceDE w:val="0"/>
        <w:autoSpaceDN w:val="0"/>
        <w:adjustRightInd w:val="0"/>
        <w:spacing w:line="300" w:lineRule="exact"/>
        <w:ind w:right="11" w:rightChars="0"/>
        <w:rPr>
          <w:rFonts w:hint="eastAsia" w:ascii="宋体" w:hAnsi="宋体" w:cs="宋体"/>
          <w:color w:val="auto"/>
          <w:kern w:val="0"/>
          <w:szCs w:val="21"/>
        </w:rPr>
      </w:pPr>
    </w:p>
    <w:p>
      <w:pPr>
        <w:tabs>
          <w:tab w:val="left" w:pos="2580"/>
          <w:tab w:val="left" w:pos="5940"/>
        </w:tabs>
        <w:autoSpaceDE w:val="0"/>
        <w:autoSpaceDN w:val="0"/>
        <w:adjustRightInd w:val="0"/>
        <w:snapToGrid w:val="0"/>
        <w:spacing w:line="360" w:lineRule="auto"/>
        <w:ind w:firstLine="2940"/>
        <w:jc w:val="left"/>
        <w:rPr>
          <w:rFonts w:hint="eastAsia" w:ascii="宋体" w:hAnsi="宋体" w:cs="宋体"/>
          <w:color w:val="auto"/>
          <w:kern w:val="0"/>
          <w:sz w:val="24"/>
        </w:rPr>
      </w:pPr>
    </w:p>
    <w:p>
      <w:pPr>
        <w:pStyle w:val="4"/>
        <w:snapToGrid w:val="0"/>
        <w:spacing w:line="520" w:lineRule="exact"/>
        <w:jc w:val="center"/>
        <w:outlineLvl w:val="0"/>
        <w:rPr>
          <w:rFonts w:hint="eastAsia" w:ascii="宋体" w:hAnsi="宋体" w:eastAsia="宋体" w:cs="宋体"/>
          <w:color w:val="auto"/>
          <w:lang w:val="en-US" w:eastAsia="zh-CN"/>
        </w:rPr>
      </w:pPr>
      <w:bookmarkStart w:id="128" w:name="_Toc208732787"/>
      <w:bookmarkStart w:id="129" w:name="_Toc460968377"/>
      <w:bookmarkStart w:id="130" w:name="_Toc224103514"/>
      <w:bookmarkStart w:id="131" w:name="_Toc461010240"/>
      <w:bookmarkStart w:id="132" w:name="_Toc481740279"/>
      <w:bookmarkStart w:id="133" w:name="_Toc386528055"/>
      <w:bookmarkStart w:id="134" w:name="_Toc21189"/>
      <w:bookmarkStart w:id="135" w:name="_Toc461110806"/>
      <w:bookmarkStart w:id="136" w:name="_Toc287607886"/>
      <w:bookmarkStart w:id="137" w:name="_Toc208823049"/>
      <w:bookmarkStart w:id="138" w:name="_Toc3758"/>
      <w:bookmarkStart w:id="139" w:name="_Toc205191616"/>
      <w:bookmarkStart w:id="140" w:name="_Toc81320401"/>
      <w:bookmarkStart w:id="141" w:name="_Toc10723"/>
      <w:bookmarkStart w:id="142" w:name="_Toc21615"/>
      <w:r>
        <w:rPr>
          <w:rFonts w:hint="eastAsia" w:ascii="宋体" w:hAnsi="宋体" w:eastAsia="宋体" w:cs="宋体"/>
          <w:color w:val="auto"/>
          <w:lang w:eastAsia="zh-CN"/>
        </w:rPr>
        <w:t>（</w:t>
      </w:r>
      <w:r>
        <w:rPr>
          <w:rFonts w:hint="eastAsia" w:ascii="宋体" w:hAnsi="宋体" w:eastAsia="宋体" w:cs="宋体"/>
          <w:color w:val="auto"/>
          <w:lang w:val="en-US" w:eastAsia="zh-CN"/>
        </w:rPr>
        <w:t>三</w:t>
      </w:r>
      <w:r>
        <w:rPr>
          <w:rFonts w:hint="eastAsia" w:ascii="宋体" w:hAnsi="宋体" w:eastAsia="宋体" w:cs="宋体"/>
          <w:color w:val="auto"/>
          <w:lang w:eastAsia="zh-CN"/>
        </w:rPr>
        <w:t>）</w:t>
      </w:r>
      <w:r>
        <w:rPr>
          <w:rFonts w:hint="eastAsia" w:ascii="宋体" w:hAnsi="宋体" w:eastAsia="宋体" w:cs="宋体"/>
          <w:color w:val="auto"/>
        </w:rPr>
        <w:t>投标人基本情况表</w:t>
      </w:r>
    </w:p>
    <w:tbl>
      <w:tblPr>
        <w:tblStyle w:val="22"/>
        <w:tblpPr w:leftFromText="180" w:rightFromText="180" w:vertAnchor="page" w:horzAnchor="page" w:tblpX="1799" w:tblpY="2095"/>
        <w:tblW w:w="8579" w:type="dxa"/>
        <w:jc w:val="center"/>
        <w:tblLayout w:type="fixed"/>
        <w:tblCellMar>
          <w:top w:w="0" w:type="dxa"/>
          <w:left w:w="0" w:type="dxa"/>
          <w:bottom w:w="0" w:type="dxa"/>
          <w:right w:w="0" w:type="dxa"/>
        </w:tblCellMar>
      </w:tblPr>
      <w:tblGrid>
        <w:gridCol w:w="1730"/>
        <w:gridCol w:w="899"/>
        <w:gridCol w:w="2310"/>
        <w:gridCol w:w="1294"/>
        <w:gridCol w:w="2346"/>
      </w:tblGrid>
      <w:tr>
        <w:tblPrEx>
          <w:tblCellMar>
            <w:top w:w="0" w:type="dxa"/>
            <w:left w:w="0" w:type="dxa"/>
            <w:bottom w:w="0" w:type="dxa"/>
            <w:right w:w="0" w:type="dxa"/>
          </w:tblCellMar>
        </w:tblPrEx>
        <w:trPr>
          <w:trHeight w:val="845" w:hRule="atLeast"/>
          <w:jc w:val="center"/>
        </w:trPr>
        <w:tc>
          <w:tcPr>
            <w:tcW w:w="173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1"/>
                <w:szCs w:val="21"/>
              </w:rPr>
            </w:pPr>
            <w:bookmarkStart w:id="143" w:name="_Toc28171"/>
            <w:bookmarkStart w:id="144" w:name="_Toc6297"/>
            <w:r>
              <w:rPr>
                <w:rFonts w:hint="eastAsia" w:ascii="宋体" w:hAnsi="宋体" w:eastAsia="宋体" w:cs="宋体"/>
                <w:kern w:val="0"/>
                <w:sz w:val="21"/>
                <w:szCs w:val="21"/>
              </w:rPr>
              <w:t>申请人名称</w:t>
            </w:r>
          </w:p>
        </w:tc>
        <w:tc>
          <w:tcPr>
            <w:tcW w:w="6849"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1"/>
                <w:szCs w:val="21"/>
                <w:u w:val="none"/>
                <w:lang w:eastAsia="zh-CN"/>
              </w:rPr>
            </w:pPr>
          </w:p>
        </w:tc>
      </w:tr>
      <w:tr>
        <w:tblPrEx>
          <w:tblCellMar>
            <w:top w:w="0" w:type="dxa"/>
            <w:left w:w="0" w:type="dxa"/>
            <w:bottom w:w="0" w:type="dxa"/>
            <w:right w:w="0" w:type="dxa"/>
          </w:tblCellMar>
        </w:tblPrEx>
        <w:trPr>
          <w:trHeight w:val="816" w:hRule="exact"/>
          <w:jc w:val="center"/>
        </w:trPr>
        <w:tc>
          <w:tcPr>
            <w:tcW w:w="173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注册地址</w:t>
            </w:r>
          </w:p>
        </w:tc>
        <w:tc>
          <w:tcPr>
            <w:tcW w:w="320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1"/>
                <w:szCs w:val="21"/>
                <w:u w:val="none"/>
              </w:rPr>
            </w:pPr>
          </w:p>
        </w:tc>
        <w:tc>
          <w:tcPr>
            <w:tcW w:w="129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1"/>
                <w:szCs w:val="21"/>
                <w:u w:val="none"/>
              </w:rPr>
            </w:pPr>
            <w:r>
              <w:rPr>
                <w:rFonts w:hint="eastAsia" w:ascii="宋体" w:hAnsi="宋体" w:eastAsia="宋体" w:cs="宋体"/>
                <w:kern w:val="0"/>
                <w:sz w:val="21"/>
                <w:szCs w:val="21"/>
                <w:u w:val="none"/>
              </w:rPr>
              <w:t>邮政编码</w:t>
            </w:r>
          </w:p>
        </w:tc>
        <w:tc>
          <w:tcPr>
            <w:tcW w:w="234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1"/>
                <w:szCs w:val="21"/>
                <w:u w:val="none"/>
              </w:rPr>
            </w:pPr>
          </w:p>
        </w:tc>
      </w:tr>
      <w:tr>
        <w:tblPrEx>
          <w:tblCellMar>
            <w:top w:w="0" w:type="dxa"/>
            <w:left w:w="0" w:type="dxa"/>
            <w:bottom w:w="0" w:type="dxa"/>
            <w:right w:w="0" w:type="dxa"/>
          </w:tblCellMar>
        </w:tblPrEx>
        <w:trPr>
          <w:cantSplit/>
          <w:trHeight w:val="661" w:hRule="exact"/>
          <w:jc w:val="center"/>
        </w:trPr>
        <w:tc>
          <w:tcPr>
            <w:tcW w:w="1730"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联系方式</w:t>
            </w:r>
          </w:p>
        </w:tc>
        <w:tc>
          <w:tcPr>
            <w:tcW w:w="89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1"/>
                <w:szCs w:val="21"/>
                <w:u w:val="none"/>
              </w:rPr>
            </w:pPr>
            <w:r>
              <w:rPr>
                <w:rFonts w:hint="eastAsia" w:ascii="宋体" w:hAnsi="宋体" w:eastAsia="宋体" w:cs="宋体"/>
                <w:kern w:val="0"/>
                <w:sz w:val="21"/>
                <w:szCs w:val="21"/>
                <w:u w:val="none"/>
              </w:rPr>
              <w:t>联系人</w:t>
            </w:r>
          </w:p>
        </w:tc>
        <w:tc>
          <w:tcPr>
            <w:tcW w:w="23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1"/>
                <w:szCs w:val="21"/>
                <w:u w:val="none"/>
                <w:lang w:val="en-US" w:eastAsia="zh-CN"/>
              </w:rPr>
            </w:pPr>
          </w:p>
        </w:tc>
        <w:tc>
          <w:tcPr>
            <w:tcW w:w="129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1"/>
                <w:szCs w:val="21"/>
                <w:u w:val="none"/>
              </w:rPr>
            </w:pPr>
            <w:r>
              <w:rPr>
                <w:rFonts w:hint="eastAsia" w:ascii="宋体" w:hAnsi="宋体" w:eastAsia="宋体" w:cs="宋体"/>
                <w:kern w:val="0"/>
                <w:sz w:val="21"/>
                <w:szCs w:val="21"/>
                <w:u w:val="none"/>
              </w:rPr>
              <w:t xml:space="preserve">电 </w:t>
            </w:r>
            <w:r>
              <w:rPr>
                <w:rFonts w:hint="eastAsia" w:ascii="宋体" w:hAnsi="宋体" w:eastAsia="宋体" w:cs="宋体"/>
                <w:spacing w:val="1"/>
                <w:kern w:val="0"/>
                <w:sz w:val="21"/>
                <w:szCs w:val="21"/>
                <w:u w:val="none"/>
              </w:rPr>
              <w:t xml:space="preserve"> </w:t>
            </w:r>
            <w:r>
              <w:rPr>
                <w:rFonts w:hint="eastAsia" w:ascii="宋体" w:hAnsi="宋体" w:eastAsia="宋体" w:cs="宋体"/>
                <w:kern w:val="0"/>
                <w:sz w:val="21"/>
                <w:szCs w:val="21"/>
                <w:u w:val="none"/>
              </w:rPr>
              <w:t>话</w:t>
            </w:r>
          </w:p>
        </w:tc>
        <w:tc>
          <w:tcPr>
            <w:tcW w:w="234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1"/>
                <w:szCs w:val="21"/>
                <w:u w:val="none"/>
              </w:rPr>
            </w:pPr>
          </w:p>
        </w:tc>
      </w:tr>
      <w:tr>
        <w:tblPrEx>
          <w:tblCellMar>
            <w:top w:w="0" w:type="dxa"/>
            <w:left w:w="0" w:type="dxa"/>
            <w:bottom w:w="0" w:type="dxa"/>
            <w:right w:w="0" w:type="dxa"/>
          </w:tblCellMar>
        </w:tblPrEx>
        <w:trPr>
          <w:cantSplit/>
          <w:trHeight w:val="654" w:hRule="exact"/>
          <w:jc w:val="center"/>
        </w:trPr>
        <w:tc>
          <w:tcPr>
            <w:tcW w:w="1730"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1"/>
                <w:szCs w:val="21"/>
              </w:rPr>
            </w:pPr>
          </w:p>
        </w:tc>
        <w:tc>
          <w:tcPr>
            <w:tcW w:w="899" w:type="dxa"/>
            <w:tcBorders>
              <w:top w:val="single" w:color="000000" w:sz="4" w:space="0"/>
              <w:left w:val="single" w:color="000000" w:sz="4" w:space="0"/>
              <w:bottom w:val="single" w:color="000000" w:sz="4" w:space="0"/>
              <w:right w:val="single" w:color="000000" w:sz="4" w:space="0"/>
            </w:tcBorders>
            <w:vAlign w:val="center"/>
          </w:tcPr>
          <w:p>
            <w:pPr>
              <w:tabs>
                <w:tab w:val="left" w:pos="540"/>
              </w:tabs>
              <w:autoSpaceDE w:val="0"/>
              <w:autoSpaceDN w:val="0"/>
              <w:adjustRightInd w:val="0"/>
              <w:snapToGrid w:val="0"/>
              <w:jc w:val="center"/>
              <w:rPr>
                <w:rFonts w:hint="eastAsia" w:ascii="宋体" w:hAnsi="宋体" w:eastAsia="宋体" w:cs="宋体"/>
                <w:kern w:val="0"/>
                <w:sz w:val="21"/>
                <w:szCs w:val="21"/>
                <w:u w:val="none"/>
              </w:rPr>
            </w:pPr>
            <w:r>
              <w:rPr>
                <w:rFonts w:hint="eastAsia" w:ascii="宋体" w:hAnsi="宋体" w:eastAsia="宋体" w:cs="宋体"/>
                <w:kern w:val="0"/>
                <w:sz w:val="21"/>
                <w:szCs w:val="21"/>
                <w:u w:val="none"/>
              </w:rPr>
              <w:t>传</w:t>
            </w:r>
            <w:r>
              <w:rPr>
                <w:rFonts w:hint="eastAsia" w:ascii="宋体" w:hAnsi="宋体" w:eastAsia="宋体" w:cs="宋体"/>
                <w:kern w:val="0"/>
                <w:sz w:val="21"/>
                <w:szCs w:val="21"/>
                <w:u w:val="none"/>
              </w:rPr>
              <w:tab/>
            </w:r>
            <w:r>
              <w:rPr>
                <w:rFonts w:hint="eastAsia" w:ascii="宋体" w:hAnsi="宋体" w:eastAsia="宋体" w:cs="宋体"/>
                <w:kern w:val="0"/>
                <w:sz w:val="21"/>
                <w:szCs w:val="21"/>
                <w:u w:val="none"/>
              </w:rPr>
              <w:t>真</w:t>
            </w:r>
          </w:p>
        </w:tc>
        <w:tc>
          <w:tcPr>
            <w:tcW w:w="23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1"/>
                <w:szCs w:val="21"/>
                <w:u w:val="none"/>
              </w:rPr>
            </w:pPr>
          </w:p>
        </w:tc>
        <w:tc>
          <w:tcPr>
            <w:tcW w:w="129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1"/>
                <w:szCs w:val="21"/>
                <w:u w:val="none"/>
              </w:rPr>
            </w:pPr>
            <w:r>
              <w:rPr>
                <w:rFonts w:hint="eastAsia" w:ascii="宋体" w:hAnsi="宋体" w:eastAsia="宋体" w:cs="宋体"/>
                <w:kern w:val="0"/>
                <w:sz w:val="21"/>
                <w:szCs w:val="21"/>
                <w:u w:val="none"/>
              </w:rPr>
              <w:t xml:space="preserve">网 </w:t>
            </w:r>
            <w:r>
              <w:rPr>
                <w:rFonts w:hint="eastAsia" w:ascii="宋体" w:hAnsi="宋体" w:eastAsia="宋体" w:cs="宋体"/>
                <w:spacing w:val="1"/>
                <w:kern w:val="0"/>
                <w:sz w:val="21"/>
                <w:szCs w:val="21"/>
                <w:u w:val="none"/>
              </w:rPr>
              <w:t xml:space="preserve"> </w:t>
            </w:r>
            <w:r>
              <w:rPr>
                <w:rFonts w:hint="eastAsia" w:ascii="宋体" w:hAnsi="宋体" w:eastAsia="宋体" w:cs="宋体"/>
                <w:kern w:val="0"/>
                <w:sz w:val="21"/>
                <w:szCs w:val="21"/>
                <w:u w:val="none"/>
              </w:rPr>
              <w:t>址</w:t>
            </w:r>
          </w:p>
        </w:tc>
        <w:tc>
          <w:tcPr>
            <w:tcW w:w="234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1"/>
                <w:szCs w:val="21"/>
                <w:u w:val="none"/>
              </w:rPr>
            </w:pPr>
          </w:p>
        </w:tc>
      </w:tr>
      <w:tr>
        <w:tblPrEx>
          <w:tblCellMar>
            <w:top w:w="0" w:type="dxa"/>
            <w:left w:w="0" w:type="dxa"/>
            <w:bottom w:w="0" w:type="dxa"/>
            <w:right w:w="0" w:type="dxa"/>
          </w:tblCellMar>
        </w:tblPrEx>
        <w:trPr>
          <w:trHeight w:val="620" w:hRule="exact"/>
          <w:jc w:val="center"/>
        </w:trPr>
        <w:tc>
          <w:tcPr>
            <w:tcW w:w="173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组织结构</w:t>
            </w:r>
          </w:p>
        </w:tc>
        <w:tc>
          <w:tcPr>
            <w:tcW w:w="6849"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1"/>
                <w:szCs w:val="21"/>
                <w:u w:val="none"/>
                <w:lang w:val="en-US" w:eastAsia="zh-CN"/>
              </w:rPr>
            </w:pPr>
          </w:p>
        </w:tc>
      </w:tr>
      <w:tr>
        <w:tblPrEx>
          <w:tblCellMar>
            <w:top w:w="0" w:type="dxa"/>
            <w:left w:w="0" w:type="dxa"/>
            <w:bottom w:w="0" w:type="dxa"/>
            <w:right w:w="0" w:type="dxa"/>
          </w:tblCellMar>
        </w:tblPrEx>
        <w:trPr>
          <w:trHeight w:val="669" w:hRule="exact"/>
          <w:jc w:val="center"/>
        </w:trPr>
        <w:tc>
          <w:tcPr>
            <w:tcW w:w="173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法定代表人</w:t>
            </w:r>
          </w:p>
        </w:tc>
        <w:tc>
          <w:tcPr>
            <w:tcW w:w="89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1"/>
                <w:szCs w:val="21"/>
                <w:u w:val="none"/>
              </w:rPr>
            </w:pPr>
            <w:r>
              <w:rPr>
                <w:rFonts w:hint="eastAsia" w:ascii="宋体" w:hAnsi="宋体" w:eastAsia="宋体" w:cs="宋体"/>
                <w:kern w:val="0"/>
                <w:sz w:val="21"/>
                <w:szCs w:val="21"/>
                <w:u w:val="none"/>
              </w:rPr>
              <w:t>姓名</w:t>
            </w:r>
          </w:p>
        </w:tc>
        <w:tc>
          <w:tcPr>
            <w:tcW w:w="23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1"/>
                <w:szCs w:val="21"/>
                <w:u w:val="none"/>
                <w:lang w:eastAsia="zh-CN"/>
              </w:rPr>
            </w:pPr>
          </w:p>
        </w:tc>
        <w:tc>
          <w:tcPr>
            <w:tcW w:w="129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1"/>
                <w:szCs w:val="21"/>
                <w:u w:val="none"/>
              </w:rPr>
            </w:pPr>
            <w:r>
              <w:rPr>
                <w:rFonts w:hint="eastAsia" w:ascii="宋体" w:hAnsi="宋体" w:eastAsia="宋体" w:cs="宋体"/>
                <w:kern w:val="0"/>
                <w:sz w:val="21"/>
                <w:szCs w:val="21"/>
                <w:u w:val="none"/>
              </w:rPr>
              <w:t>电话</w:t>
            </w:r>
          </w:p>
        </w:tc>
        <w:tc>
          <w:tcPr>
            <w:tcW w:w="234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1"/>
                <w:szCs w:val="21"/>
                <w:u w:val="none"/>
              </w:rPr>
            </w:pPr>
            <w:r>
              <w:rPr>
                <w:rFonts w:hint="eastAsia" w:ascii="宋体" w:hAnsi="宋体" w:eastAsia="宋体" w:cs="宋体"/>
                <w:color w:val="auto"/>
                <w:sz w:val="21"/>
                <w:szCs w:val="21"/>
                <w:u w:val="none"/>
                <w:lang w:val="en-US" w:eastAsia="zh-CN"/>
              </w:rPr>
              <w:t xml:space="preserve"> </w:t>
            </w:r>
          </w:p>
        </w:tc>
      </w:tr>
      <w:tr>
        <w:tblPrEx>
          <w:tblCellMar>
            <w:top w:w="0" w:type="dxa"/>
            <w:left w:w="0" w:type="dxa"/>
            <w:bottom w:w="0" w:type="dxa"/>
            <w:right w:w="0" w:type="dxa"/>
          </w:tblCellMar>
        </w:tblPrEx>
        <w:trPr>
          <w:trHeight w:val="590" w:hRule="exact"/>
          <w:jc w:val="center"/>
        </w:trPr>
        <w:tc>
          <w:tcPr>
            <w:tcW w:w="173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成立时间</w:t>
            </w:r>
          </w:p>
        </w:tc>
        <w:tc>
          <w:tcPr>
            <w:tcW w:w="6849"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1"/>
                <w:szCs w:val="21"/>
                <w:u w:val="none"/>
              </w:rPr>
            </w:pPr>
          </w:p>
        </w:tc>
      </w:tr>
      <w:tr>
        <w:tblPrEx>
          <w:tblCellMar>
            <w:top w:w="0" w:type="dxa"/>
            <w:left w:w="0" w:type="dxa"/>
            <w:bottom w:w="0" w:type="dxa"/>
            <w:right w:w="0" w:type="dxa"/>
          </w:tblCellMar>
        </w:tblPrEx>
        <w:trPr>
          <w:cantSplit/>
          <w:trHeight w:val="623" w:hRule="exact"/>
          <w:jc w:val="center"/>
        </w:trPr>
        <w:tc>
          <w:tcPr>
            <w:tcW w:w="173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企业资质等级</w:t>
            </w:r>
          </w:p>
        </w:tc>
        <w:tc>
          <w:tcPr>
            <w:tcW w:w="6849" w:type="dxa"/>
            <w:gridSpan w:val="4"/>
            <w:tcBorders>
              <w:top w:val="single" w:color="000000" w:sz="4" w:space="0"/>
              <w:left w:val="single" w:color="000000" w:sz="4" w:space="0"/>
              <w:bottom w:val="single" w:color="000000" w:sz="4" w:space="0"/>
              <w:right w:val="single" w:color="000000" w:sz="4" w:space="0"/>
            </w:tcBorders>
            <w:vAlign w:val="center"/>
          </w:tcPr>
          <w:p>
            <w:pPr>
              <w:pStyle w:val="21"/>
              <w:ind w:firstLine="1470" w:firstLineChars="700"/>
              <w:jc w:val="both"/>
              <w:rPr>
                <w:rFonts w:hint="eastAsia" w:ascii="宋体" w:hAnsi="宋体" w:eastAsia="宋体" w:cs="宋体"/>
                <w:sz w:val="21"/>
                <w:szCs w:val="21"/>
                <w:lang w:val="en-US" w:eastAsia="zh-CN"/>
              </w:rPr>
            </w:pPr>
          </w:p>
        </w:tc>
      </w:tr>
      <w:tr>
        <w:tblPrEx>
          <w:tblCellMar>
            <w:top w:w="0" w:type="dxa"/>
            <w:left w:w="0" w:type="dxa"/>
            <w:bottom w:w="0" w:type="dxa"/>
            <w:right w:w="0" w:type="dxa"/>
          </w:tblCellMar>
        </w:tblPrEx>
        <w:trPr>
          <w:cantSplit/>
          <w:trHeight w:val="587" w:hRule="exact"/>
          <w:jc w:val="center"/>
        </w:trPr>
        <w:tc>
          <w:tcPr>
            <w:tcW w:w="173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营业执照号</w:t>
            </w:r>
          </w:p>
        </w:tc>
        <w:tc>
          <w:tcPr>
            <w:tcW w:w="6849"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1"/>
                <w:szCs w:val="21"/>
                <w:u w:val="none"/>
                <w:lang w:val="en-US" w:eastAsia="zh-CN"/>
              </w:rPr>
            </w:pPr>
          </w:p>
        </w:tc>
      </w:tr>
      <w:tr>
        <w:tblPrEx>
          <w:tblCellMar>
            <w:top w:w="0" w:type="dxa"/>
            <w:left w:w="0" w:type="dxa"/>
            <w:bottom w:w="0" w:type="dxa"/>
            <w:right w:w="0" w:type="dxa"/>
          </w:tblCellMar>
        </w:tblPrEx>
        <w:trPr>
          <w:cantSplit/>
          <w:trHeight w:val="549" w:hRule="exact"/>
          <w:jc w:val="center"/>
        </w:trPr>
        <w:tc>
          <w:tcPr>
            <w:tcW w:w="173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注册资金</w:t>
            </w:r>
          </w:p>
        </w:tc>
        <w:tc>
          <w:tcPr>
            <w:tcW w:w="6849"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1"/>
                <w:szCs w:val="21"/>
                <w:u w:val="none"/>
              </w:rPr>
            </w:pPr>
          </w:p>
        </w:tc>
      </w:tr>
      <w:tr>
        <w:tblPrEx>
          <w:tblCellMar>
            <w:top w:w="0" w:type="dxa"/>
            <w:left w:w="0" w:type="dxa"/>
            <w:bottom w:w="0" w:type="dxa"/>
            <w:right w:w="0" w:type="dxa"/>
          </w:tblCellMar>
        </w:tblPrEx>
        <w:trPr>
          <w:trHeight w:val="2105" w:hRule="exact"/>
          <w:jc w:val="center"/>
        </w:trPr>
        <w:tc>
          <w:tcPr>
            <w:tcW w:w="173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经营范围</w:t>
            </w:r>
          </w:p>
        </w:tc>
        <w:tc>
          <w:tcPr>
            <w:tcW w:w="6849"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1"/>
                <w:szCs w:val="21"/>
                <w:u w:val="none"/>
              </w:rPr>
            </w:pPr>
          </w:p>
        </w:tc>
      </w:tr>
      <w:tr>
        <w:tblPrEx>
          <w:tblCellMar>
            <w:top w:w="0" w:type="dxa"/>
            <w:left w:w="0" w:type="dxa"/>
            <w:bottom w:w="0" w:type="dxa"/>
            <w:right w:w="0" w:type="dxa"/>
          </w:tblCellMar>
        </w:tblPrEx>
        <w:trPr>
          <w:trHeight w:val="753" w:hRule="exact"/>
          <w:jc w:val="center"/>
        </w:trPr>
        <w:tc>
          <w:tcPr>
            <w:tcW w:w="173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开户银行</w:t>
            </w:r>
          </w:p>
        </w:tc>
        <w:tc>
          <w:tcPr>
            <w:tcW w:w="6849"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1"/>
                <w:szCs w:val="21"/>
                <w:u w:val="none"/>
                <w:lang w:val="en-US" w:eastAsia="zh-CN"/>
              </w:rPr>
            </w:pPr>
          </w:p>
        </w:tc>
      </w:tr>
      <w:tr>
        <w:tblPrEx>
          <w:tblCellMar>
            <w:top w:w="0" w:type="dxa"/>
            <w:left w:w="0" w:type="dxa"/>
            <w:bottom w:w="0" w:type="dxa"/>
            <w:right w:w="0" w:type="dxa"/>
          </w:tblCellMar>
        </w:tblPrEx>
        <w:trPr>
          <w:trHeight w:val="637" w:hRule="exact"/>
          <w:jc w:val="center"/>
        </w:trPr>
        <w:tc>
          <w:tcPr>
            <w:tcW w:w="173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开户账号</w:t>
            </w:r>
          </w:p>
        </w:tc>
        <w:tc>
          <w:tcPr>
            <w:tcW w:w="6849"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1"/>
                <w:szCs w:val="21"/>
                <w:u w:val="none"/>
                <w:lang w:val="en-US" w:eastAsia="zh-CN"/>
              </w:rPr>
            </w:pPr>
          </w:p>
        </w:tc>
      </w:tr>
      <w:tr>
        <w:tblPrEx>
          <w:tblCellMar>
            <w:top w:w="0" w:type="dxa"/>
            <w:left w:w="0" w:type="dxa"/>
            <w:bottom w:w="0" w:type="dxa"/>
            <w:right w:w="0" w:type="dxa"/>
          </w:tblCellMar>
        </w:tblPrEx>
        <w:trPr>
          <w:trHeight w:val="721" w:hRule="exact"/>
          <w:jc w:val="center"/>
        </w:trPr>
        <w:tc>
          <w:tcPr>
            <w:tcW w:w="1730" w:type="dxa"/>
            <w:tcBorders>
              <w:top w:val="single" w:color="000000" w:sz="4" w:space="0"/>
              <w:left w:val="single" w:color="000000" w:sz="4" w:space="0"/>
              <w:bottom w:val="single" w:color="auto"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重庆市范围内固定办公场所地址</w:t>
            </w:r>
          </w:p>
        </w:tc>
        <w:tc>
          <w:tcPr>
            <w:tcW w:w="6849" w:type="dxa"/>
            <w:gridSpan w:val="4"/>
            <w:tcBorders>
              <w:top w:val="single" w:color="000000" w:sz="4" w:space="0"/>
              <w:left w:val="single" w:color="000000" w:sz="4" w:space="0"/>
              <w:bottom w:val="single" w:color="auto"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1"/>
                <w:szCs w:val="21"/>
                <w:u w:val="none"/>
              </w:rPr>
            </w:pPr>
          </w:p>
        </w:tc>
      </w:tr>
      <w:tr>
        <w:tblPrEx>
          <w:tblCellMar>
            <w:top w:w="0" w:type="dxa"/>
            <w:left w:w="0" w:type="dxa"/>
            <w:bottom w:w="0" w:type="dxa"/>
            <w:right w:w="0" w:type="dxa"/>
          </w:tblCellMar>
        </w:tblPrEx>
        <w:trPr>
          <w:trHeight w:val="682" w:hRule="exact"/>
          <w:jc w:val="center"/>
        </w:trPr>
        <w:tc>
          <w:tcPr>
            <w:tcW w:w="17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备注</w:t>
            </w:r>
          </w:p>
        </w:tc>
        <w:tc>
          <w:tcPr>
            <w:tcW w:w="6849"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eastAsia" w:ascii="宋体" w:hAnsi="宋体" w:eastAsia="宋体" w:cs="宋体"/>
                <w:kern w:val="0"/>
                <w:sz w:val="21"/>
                <w:szCs w:val="21"/>
                <w:u w:val="none"/>
              </w:rPr>
            </w:pPr>
          </w:p>
        </w:tc>
      </w:tr>
      <w:bookmarkEnd w:id="143"/>
      <w:bookmarkEnd w:id="144"/>
    </w:tbl>
    <w:p>
      <w:pPr>
        <w:spacing w:line="400" w:lineRule="exact"/>
        <w:rPr>
          <w:rFonts w:hint="eastAsia" w:ascii="宋体" w:hAnsi="宋体" w:eastAsia="宋体" w:cs="宋体"/>
          <w:kern w:val="0"/>
          <w:sz w:val="24"/>
        </w:rPr>
      </w:pPr>
      <w:r>
        <w:rPr>
          <w:rFonts w:hint="eastAsia" w:ascii="宋体" w:hAnsi="宋体" w:eastAsia="宋体" w:cs="宋体"/>
          <w:kern w:val="0"/>
          <w:sz w:val="24"/>
        </w:rPr>
        <w:t>附：营业执照、资质证书、安全许可证。</w:t>
      </w:r>
    </w:p>
    <w:p>
      <w:pPr>
        <w:pStyle w:val="4"/>
        <w:snapToGrid w:val="0"/>
        <w:spacing w:line="520" w:lineRule="exact"/>
        <w:jc w:val="center"/>
        <w:outlineLvl w:val="0"/>
        <w:rPr>
          <w:rFonts w:hint="eastAsia" w:ascii="宋体" w:hAnsi="宋体" w:eastAsia="宋体" w:cs="宋体"/>
          <w:color w:val="auto"/>
          <w:lang w:val="en-US" w:eastAsia="zh-CN"/>
        </w:rPr>
      </w:pPr>
    </w:p>
    <w:p>
      <w:pPr>
        <w:pStyle w:val="4"/>
        <w:snapToGrid w:val="0"/>
        <w:spacing w:line="520" w:lineRule="exact"/>
        <w:jc w:val="center"/>
        <w:outlineLvl w:val="0"/>
        <w:rPr>
          <w:rFonts w:hint="eastAsia" w:ascii="宋体" w:hAnsi="宋体" w:eastAsia="宋体" w:cs="宋体"/>
          <w:color w:val="auto"/>
          <w:lang w:val="en-US" w:eastAsia="zh-CN"/>
        </w:rPr>
      </w:pPr>
      <w:r>
        <w:rPr>
          <w:rFonts w:hint="eastAsia" w:ascii="宋体" w:hAnsi="宋体" w:eastAsia="宋体" w:cs="宋体"/>
          <w:color w:val="auto"/>
          <w:lang w:val="en-US" w:eastAsia="zh-CN"/>
        </w:rPr>
        <w:t>（四）</w:t>
      </w:r>
      <w:bookmarkEnd w:id="128"/>
      <w:bookmarkEnd w:id="129"/>
      <w:bookmarkEnd w:id="130"/>
      <w:bookmarkEnd w:id="131"/>
      <w:bookmarkEnd w:id="132"/>
      <w:bookmarkEnd w:id="133"/>
      <w:bookmarkEnd w:id="134"/>
      <w:bookmarkEnd w:id="135"/>
      <w:bookmarkEnd w:id="136"/>
      <w:bookmarkEnd w:id="137"/>
      <w:bookmarkEnd w:id="138"/>
      <w:bookmarkEnd w:id="139"/>
      <w:r>
        <w:rPr>
          <w:rFonts w:hint="eastAsia" w:ascii="宋体" w:hAnsi="宋体" w:eastAsia="宋体" w:cs="宋体"/>
          <w:color w:val="auto"/>
          <w:lang w:val="en-US" w:eastAsia="zh-CN"/>
        </w:rPr>
        <w:t>财务状况</w:t>
      </w:r>
    </w:p>
    <w:p>
      <w:pPr>
        <w:spacing w:line="360" w:lineRule="auto"/>
        <w:jc w:val="center"/>
        <w:outlineLvl w:val="0"/>
        <w:rPr>
          <w:rFonts w:hint="eastAsia" w:ascii="宋体" w:hAnsi="宋体" w:eastAsia="宋体" w:cs="仿宋_GB2312"/>
          <w:b w:val="0"/>
          <w:bCs/>
          <w:color w:val="auto"/>
          <w:kern w:val="2"/>
          <w:sz w:val="28"/>
          <w:szCs w:val="32"/>
          <w:lang w:val="en-US" w:eastAsia="zh-CN" w:bidi="ar-SA"/>
        </w:rPr>
      </w:pPr>
    </w:p>
    <w:p>
      <w:pPr>
        <w:jc w:val="center"/>
        <w:outlineLvl w:val="0"/>
        <w:rPr>
          <w:rFonts w:hint="eastAsia" w:ascii="宋体" w:hAnsi="宋体" w:eastAsia="宋体" w:cs="宋体"/>
          <w:b/>
          <w:color w:val="auto"/>
          <w:sz w:val="32"/>
          <w:szCs w:val="32"/>
        </w:rPr>
      </w:pPr>
      <w:bookmarkStart w:id="145" w:name="_Toc27563"/>
      <w:r>
        <w:rPr>
          <w:rFonts w:hint="eastAsia" w:ascii="宋体" w:hAnsi="宋体" w:eastAsia="宋体" w:cs="宋体"/>
          <w:b/>
          <w:color w:val="auto"/>
          <w:sz w:val="32"/>
          <w:szCs w:val="32"/>
        </w:rPr>
        <w:t>财务状况承诺书</w:t>
      </w:r>
      <w:bookmarkEnd w:id="145"/>
    </w:p>
    <w:p>
      <w:pPr>
        <w:rPr>
          <w:rFonts w:hint="eastAsia" w:ascii="宋体" w:hAnsi="宋体" w:eastAsia="宋体" w:cs="宋体"/>
          <w:color w:val="auto"/>
          <w:sz w:val="24"/>
        </w:rPr>
      </w:pPr>
    </w:p>
    <w:p>
      <w:pPr>
        <w:rPr>
          <w:rFonts w:hint="eastAsia" w:ascii="宋体" w:hAnsi="宋体" w:eastAsia="宋体" w:cs="宋体"/>
          <w:color w:val="auto"/>
          <w:sz w:val="24"/>
        </w:rPr>
      </w:pPr>
      <w:r>
        <w:rPr>
          <w:rFonts w:hint="eastAsia" w:ascii="宋体" w:hAnsi="宋体" w:eastAsia="宋体" w:cs="宋体"/>
          <w:color w:val="auto"/>
          <w:sz w:val="24"/>
          <w:u w:val="single"/>
        </w:rPr>
        <w:t xml:space="preserve">                 </w:t>
      </w:r>
      <w:r>
        <w:rPr>
          <w:rFonts w:hint="eastAsia" w:ascii="宋体" w:hAnsi="宋体" w:eastAsia="宋体" w:cs="宋体"/>
          <w:snapToGrid w:val="0"/>
          <w:color w:val="auto"/>
          <w:kern w:val="0"/>
          <w:sz w:val="24"/>
          <w:u w:val="single"/>
        </w:rPr>
        <w:tab/>
      </w:r>
      <w:r>
        <w:rPr>
          <w:rFonts w:hint="eastAsia" w:ascii="宋体" w:hAnsi="宋体" w:eastAsia="宋体" w:cs="宋体"/>
          <w:snapToGrid w:val="0"/>
          <w:color w:val="auto"/>
          <w:kern w:val="0"/>
          <w:sz w:val="24"/>
        </w:rPr>
        <w:t>（招标人名称）：</w:t>
      </w:r>
    </w:p>
    <w:p>
      <w:pPr>
        <w:spacing w:line="52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我方参加贵方的</w:t>
      </w:r>
      <w:r>
        <w:rPr>
          <w:rFonts w:hint="eastAsia" w:ascii="宋体" w:hAnsi="宋体" w:eastAsia="宋体" w:cs="宋体"/>
          <w:color w:val="auto"/>
          <w:sz w:val="24"/>
          <w:u w:val="single"/>
        </w:rPr>
        <w:t xml:space="preserve">          </w:t>
      </w:r>
      <w:r>
        <w:rPr>
          <w:rFonts w:hint="eastAsia" w:ascii="宋体" w:hAnsi="宋体" w:eastAsia="宋体" w:cs="宋体"/>
          <w:color w:val="auto"/>
          <w:sz w:val="24"/>
        </w:rPr>
        <w:t>（项目名称）的投标，现我方向贵方慎重承诺： 我方</w:t>
      </w:r>
      <w:r>
        <w:rPr>
          <w:rFonts w:hint="eastAsia" w:ascii="宋体" w:hAnsi="宋体" w:eastAsia="宋体" w:cs="宋体"/>
          <w:color w:val="auto"/>
          <w:sz w:val="24"/>
          <w:highlight w:val="none"/>
          <w:lang w:val="en-US" w:eastAsia="zh-CN"/>
        </w:rPr>
        <w:t>2021年</w:t>
      </w:r>
      <w:r>
        <w:rPr>
          <w:rFonts w:hint="eastAsia" w:ascii="宋体" w:hAnsi="宋体" w:cs="宋体"/>
          <w:color w:val="auto"/>
          <w:sz w:val="24"/>
          <w:highlight w:val="none"/>
          <w:lang w:val="en-US" w:eastAsia="zh-CN"/>
        </w:rPr>
        <w:t>度</w:t>
      </w:r>
      <w:r>
        <w:rPr>
          <w:rFonts w:hint="eastAsia" w:ascii="宋体" w:hAnsi="宋体" w:eastAsia="宋体" w:cs="宋体"/>
          <w:color w:val="auto"/>
          <w:sz w:val="24"/>
        </w:rPr>
        <w:t>财务和经营状况良好，不存在亏损，具备履行能力，无不良经营行为；无因投标人违约或不恰当履约引起的争议纠纷及仲裁和诉讼记录。</w:t>
      </w:r>
    </w:p>
    <w:p>
      <w:pPr>
        <w:spacing w:line="520" w:lineRule="exact"/>
        <w:ind w:firstLine="480" w:firstLineChars="200"/>
        <w:rPr>
          <w:rFonts w:hint="eastAsia" w:ascii="宋体" w:hAnsi="宋体" w:eastAsia="宋体" w:cs="宋体"/>
          <w:color w:val="auto"/>
          <w:sz w:val="24"/>
        </w:rPr>
      </w:pPr>
    </w:p>
    <w:p>
      <w:pPr>
        <w:spacing w:line="52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附：1. 投标人需附</w:t>
      </w:r>
      <w:r>
        <w:rPr>
          <w:rFonts w:hint="eastAsia" w:ascii="宋体" w:hAnsi="宋体" w:eastAsia="宋体" w:cs="宋体"/>
          <w:color w:val="auto"/>
          <w:sz w:val="24"/>
          <w:highlight w:val="none"/>
          <w:lang w:val="en-US" w:eastAsia="zh-CN"/>
        </w:rPr>
        <w:t>2021年</w:t>
      </w:r>
      <w:r>
        <w:rPr>
          <w:rFonts w:hint="eastAsia" w:ascii="宋体" w:hAnsi="宋体" w:cs="宋体"/>
          <w:color w:val="auto"/>
          <w:sz w:val="24"/>
          <w:highlight w:val="none"/>
          <w:lang w:val="en-US" w:eastAsia="zh-CN"/>
        </w:rPr>
        <w:t>度或2022年度</w:t>
      </w:r>
      <w:r>
        <w:rPr>
          <w:rFonts w:hint="eastAsia" w:ascii="宋体" w:hAnsi="宋体" w:eastAsia="宋体" w:cs="宋体"/>
          <w:color w:val="auto"/>
          <w:sz w:val="24"/>
        </w:rPr>
        <w:t>经审计的财务报告复印件或经投标人确认盖章的财务报</w:t>
      </w:r>
      <w:r>
        <w:rPr>
          <w:rFonts w:hint="eastAsia" w:ascii="宋体" w:hAnsi="宋体" w:eastAsia="宋体" w:cs="宋体"/>
          <w:color w:val="auto"/>
          <w:sz w:val="24"/>
          <w:highlight w:val="none"/>
        </w:rPr>
        <w:t>表</w:t>
      </w:r>
      <w:r>
        <w:rPr>
          <w:rFonts w:hint="eastAsia" w:ascii="宋体" w:hAnsi="宋体" w:eastAsia="宋体" w:cs="宋体"/>
          <w:color w:val="auto"/>
          <w:sz w:val="24"/>
        </w:rPr>
        <w:t>。</w:t>
      </w:r>
    </w:p>
    <w:p>
      <w:pPr>
        <w:spacing w:line="520" w:lineRule="exact"/>
        <w:rPr>
          <w:rFonts w:hint="eastAsia" w:ascii="宋体" w:hAnsi="宋体" w:eastAsia="宋体" w:cs="宋体"/>
          <w:color w:val="auto"/>
          <w:sz w:val="24"/>
        </w:rPr>
      </w:pPr>
    </w:p>
    <w:p>
      <w:pPr>
        <w:rPr>
          <w:rFonts w:hint="eastAsia" w:ascii="宋体" w:hAnsi="宋体" w:eastAsia="宋体" w:cs="宋体"/>
          <w:color w:val="auto"/>
          <w:sz w:val="24"/>
        </w:rPr>
      </w:pPr>
    </w:p>
    <w:p>
      <w:pPr>
        <w:rPr>
          <w:rFonts w:hint="eastAsia" w:ascii="宋体" w:hAnsi="宋体" w:eastAsia="宋体" w:cs="宋体"/>
          <w:color w:val="auto"/>
          <w:sz w:val="24"/>
        </w:rPr>
      </w:pPr>
    </w:p>
    <w:p>
      <w:pPr>
        <w:rPr>
          <w:rFonts w:hint="eastAsia" w:ascii="宋体" w:hAnsi="宋体" w:eastAsia="宋体" w:cs="宋体"/>
          <w:color w:val="auto"/>
          <w:sz w:val="24"/>
        </w:rPr>
      </w:pPr>
    </w:p>
    <w:p>
      <w:pPr>
        <w:spacing w:line="320" w:lineRule="exact"/>
        <w:ind w:firstLine="2880" w:firstLineChars="1200"/>
        <w:jc w:val="right"/>
        <w:rPr>
          <w:rFonts w:hint="eastAsia" w:ascii="宋体" w:hAnsi="宋体" w:eastAsia="宋体" w:cs="宋体"/>
          <w:color w:val="auto"/>
          <w:sz w:val="24"/>
        </w:rPr>
      </w:pPr>
      <w:r>
        <w:rPr>
          <w:rFonts w:hint="eastAsia" w:ascii="宋体" w:hAnsi="宋体" w:eastAsia="宋体" w:cs="宋体"/>
          <w:color w:val="auto"/>
          <w:sz w:val="24"/>
        </w:rPr>
        <w:t>投 标 人：</w:t>
      </w:r>
      <w:r>
        <w:rPr>
          <w:rFonts w:hint="eastAsia" w:ascii="宋体" w:hAnsi="宋体" w:eastAsia="宋体" w:cs="宋体"/>
          <w:color w:val="auto"/>
          <w:sz w:val="24"/>
          <w:u w:val="single"/>
        </w:rPr>
        <w:t xml:space="preserve">                              </w:t>
      </w:r>
      <w:r>
        <w:rPr>
          <w:rFonts w:hint="eastAsia" w:ascii="宋体" w:hAnsi="宋体" w:eastAsia="宋体" w:cs="宋体"/>
          <w:color w:val="auto"/>
          <w:sz w:val="24"/>
        </w:rPr>
        <w:t>（盖单位公章）</w:t>
      </w:r>
    </w:p>
    <w:p>
      <w:pPr>
        <w:spacing w:line="320" w:lineRule="exact"/>
        <w:ind w:firstLine="2880" w:firstLineChars="1200"/>
        <w:jc w:val="right"/>
        <w:rPr>
          <w:rFonts w:hint="eastAsia" w:ascii="宋体" w:hAnsi="宋体" w:eastAsia="宋体" w:cs="宋体"/>
          <w:color w:val="auto"/>
          <w:sz w:val="24"/>
        </w:rPr>
      </w:pPr>
    </w:p>
    <w:p>
      <w:pPr>
        <w:spacing w:line="440" w:lineRule="exact"/>
        <w:ind w:right="240" w:firstLine="480" w:firstLineChars="200"/>
        <w:jc w:val="right"/>
        <w:rPr>
          <w:rFonts w:hint="eastAsia" w:ascii="宋体" w:hAnsi="宋体" w:eastAsia="宋体" w:cs="宋体"/>
          <w:color w:val="auto"/>
          <w:sz w:val="24"/>
        </w:rPr>
      </w:pPr>
      <w:r>
        <w:rPr>
          <w:rFonts w:hint="eastAsia" w:ascii="宋体" w:hAnsi="宋体" w:eastAsia="宋体" w:cs="宋体"/>
          <w:color w:val="auto"/>
          <w:sz w:val="24"/>
        </w:rPr>
        <w:t>法定代表人或其委托代理人：</w:t>
      </w:r>
      <w:r>
        <w:rPr>
          <w:rFonts w:hint="eastAsia" w:ascii="宋体" w:hAnsi="宋体" w:eastAsia="宋体" w:cs="宋体"/>
          <w:color w:val="auto"/>
          <w:sz w:val="24"/>
          <w:u w:val="single"/>
        </w:rPr>
        <w:t xml:space="preserve">            </w:t>
      </w:r>
      <w:r>
        <w:rPr>
          <w:rFonts w:hint="eastAsia" w:ascii="宋体" w:hAnsi="宋体" w:eastAsia="宋体" w:cs="宋体"/>
          <w:color w:val="auto"/>
          <w:sz w:val="24"/>
          <w:u w:val="single"/>
        </w:rPr>
        <w:tab/>
      </w:r>
      <w:r>
        <w:rPr>
          <w:rFonts w:hint="eastAsia" w:ascii="宋体" w:hAnsi="宋体" w:eastAsia="宋体" w:cs="宋体"/>
          <w:color w:val="auto"/>
          <w:sz w:val="24"/>
        </w:rPr>
        <w:t>（签字）</w:t>
      </w:r>
    </w:p>
    <w:p>
      <w:pPr>
        <w:spacing w:line="440" w:lineRule="exact"/>
        <w:ind w:right="240" w:firstLine="480" w:firstLineChars="200"/>
        <w:jc w:val="right"/>
        <w:rPr>
          <w:rFonts w:hint="eastAsia" w:ascii="宋体" w:hAnsi="宋体" w:eastAsia="宋体" w:cs="宋体"/>
          <w:color w:val="auto"/>
          <w:sz w:val="24"/>
        </w:rPr>
      </w:pPr>
    </w:p>
    <w:p>
      <w:pPr>
        <w:numPr>
          <w:ilvl w:val="0"/>
          <w:numId w:val="0"/>
        </w:numPr>
        <w:spacing w:line="360" w:lineRule="auto"/>
        <w:ind w:left="420" w:leftChars="0"/>
        <w:jc w:val="center"/>
        <w:rPr>
          <w:rFonts w:hint="eastAsia" w:ascii="宋体" w:hAnsi="宋体" w:eastAsia="宋体" w:cs="宋体"/>
          <w:color w:val="auto"/>
        </w:rPr>
      </w:pPr>
      <w:r>
        <w:rPr>
          <w:rFonts w:hint="eastAsia" w:ascii="宋体" w:hAnsi="宋体" w:eastAsia="宋体" w:cs="宋体"/>
          <w:color w:val="auto"/>
          <w:w w:val="200"/>
          <w:kern w:val="0"/>
          <w:sz w:val="24"/>
        </w:rPr>
        <w:t xml:space="preserve"> </w:t>
      </w:r>
      <w:r>
        <w:rPr>
          <w:rFonts w:hint="eastAsia" w:ascii="宋体" w:hAnsi="宋体" w:eastAsia="宋体" w:cs="宋体"/>
          <w:color w:val="auto"/>
          <w:w w:val="200"/>
          <w:kern w:val="0"/>
          <w:sz w:val="24"/>
          <w:u w:val="single"/>
        </w:rPr>
        <w:t xml:space="preserve">   </w:t>
      </w:r>
      <w:r>
        <w:rPr>
          <w:rFonts w:hint="eastAsia" w:ascii="宋体" w:hAnsi="宋体" w:eastAsia="宋体" w:cs="宋体"/>
          <w:color w:val="auto"/>
          <w:kern w:val="0"/>
          <w:sz w:val="24"/>
        </w:rPr>
        <w:t>年</w:t>
      </w:r>
      <w:r>
        <w:rPr>
          <w:rFonts w:hint="eastAsia" w:ascii="宋体" w:hAnsi="宋体" w:eastAsia="宋体" w:cs="宋体"/>
          <w:color w:val="auto"/>
          <w:w w:val="200"/>
          <w:kern w:val="0"/>
          <w:sz w:val="24"/>
          <w:u w:val="single"/>
        </w:rPr>
        <w:t xml:space="preserve">  </w:t>
      </w:r>
      <w:r>
        <w:rPr>
          <w:rFonts w:hint="eastAsia" w:ascii="宋体" w:hAnsi="宋体" w:eastAsia="宋体" w:cs="宋体"/>
          <w:color w:val="auto"/>
          <w:kern w:val="0"/>
          <w:sz w:val="24"/>
        </w:rPr>
        <w:t>月</w:t>
      </w:r>
      <w:r>
        <w:rPr>
          <w:rFonts w:hint="eastAsia" w:ascii="宋体" w:hAnsi="宋体" w:eastAsia="宋体" w:cs="宋体"/>
          <w:color w:val="auto"/>
          <w:w w:val="200"/>
          <w:kern w:val="0"/>
          <w:sz w:val="24"/>
          <w:u w:val="single"/>
        </w:rPr>
        <w:t xml:space="preserve">  </w:t>
      </w:r>
      <w:r>
        <w:rPr>
          <w:rFonts w:hint="eastAsia" w:ascii="宋体" w:hAnsi="宋体" w:eastAsia="宋体" w:cs="宋体"/>
          <w:color w:val="auto"/>
          <w:kern w:val="0"/>
          <w:sz w:val="24"/>
        </w:rPr>
        <w:t>日</w:t>
      </w:r>
      <w:r>
        <w:rPr>
          <w:rFonts w:hint="eastAsia" w:ascii="宋体" w:hAnsi="宋体" w:eastAsia="宋体" w:cs="宋体"/>
          <w:color w:val="auto"/>
          <w:kern w:val="0"/>
          <w:sz w:val="24"/>
        </w:rPr>
        <w:br w:type="page"/>
      </w:r>
    </w:p>
    <w:p>
      <w:pPr>
        <w:rPr>
          <w:rFonts w:hint="eastAsia" w:ascii="宋体" w:hAnsi="宋体" w:eastAsia="宋体" w:cs="宋体"/>
          <w:color w:val="auto"/>
        </w:rPr>
      </w:pPr>
    </w:p>
    <w:p>
      <w:pPr>
        <w:rPr>
          <w:rFonts w:hint="eastAsia"/>
        </w:rPr>
      </w:pPr>
    </w:p>
    <w:p>
      <w:pPr>
        <w:pStyle w:val="4"/>
        <w:snapToGrid w:val="0"/>
        <w:spacing w:line="520" w:lineRule="exact"/>
        <w:jc w:val="center"/>
        <w:outlineLvl w:val="0"/>
        <w:rPr>
          <w:rFonts w:hint="eastAsia" w:ascii="宋体" w:hAnsi="宋体" w:eastAsia="宋体" w:cs="宋体"/>
          <w:color w:val="auto"/>
          <w:lang w:val="en-US" w:eastAsia="zh-CN"/>
        </w:rPr>
      </w:pPr>
      <w:r>
        <w:rPr>
          <w:rFonts w:hint="eastAsia" w:ascii="宋体" w:hAnsi="宋体" w:eastAsia="宋体" w:cs="宋体"/>
          <w:color w:val="auto"/>
          <w:lang w:val="en-US" w:eastAsia="zh-CN"/>
        </w:rPr>
        <w:t>（五）施工业绩表</w:t>
      </w:r>
      <w:bookmarkEnd w:id="140"/>
      <w:bookmarkEnd w:id="141"/>
      <w:bookmarkEnd w:id="142"/>
    </w:p>
    <w:p>
      <w:pPr>
        <w:spacing w:line="360" w:lineRule="auto"/>
        <w:rPr>
          <w:rFonts w:hint="eastAsia" w:ascii="宋体" w:hAnsi="宋体" w:eastAsia="宋体" w:cs="宋体"/>
          <w:color w:val="auto"/>
          <w:sz w:val="28"/>
        </w:rPr>
      </w:pPr>
    </w:p>
    <w:p>
      <w:pPr>
        <w:spacing w:line="360" w:lineRule="auto"/>
        <w:jc w:val="center"/>
        <w:rPr>
          <w:rFonts w:hint="eastAsia" w:ascii="宋体" w:hAnsi="宋体" w:eastAsia="宋体" w:cs="宋体"/>
          <w:b/>
          <w:color w:val="auto"/>
          <w:sz w:val="28"/>
        </w:rPr>
      </w:pPr>
      <w:r>
        <w:rPr>
          <w:rFonts w:hint="eastAsia" w:ascii="宋体" w:hAnsi="宋体" w:eastAsia="宋体" w:cs="宋体"/>
          <w:b/>
          <w:color w:val="auto"/>
          <w:sz w:val="28"/>
          <w:highlight w:val="none"/>
          <w:lang w:val="en-US" w:eastAsia="zh-CN"/>
        </w:rPr>
        <w:t>2019年至今具有</w:t>
      </w:r>
      <w:r>
        <w:rPr>
          <w:rFonts w:hint="eastAsia" w:ascii="宋体" w:hAnsi="宋体" w:eastAsia="宋体" w:cs="宋体"/>
          <w:b/>
          <w:bCs/>
          <w:color w:val="auto"/>
          <w:sz w:val="30"/>
          <w:szCs w:val="30"/>
          <w:u w:val="none"/>
          <w:lang w:eastAsia="zh-CN"/>
        </w:rPr>
        <w:t>建筑装修装饰</w:t>
      </w:r>
      <w:r>
        <w:rPr>
          <w:rFonts w:hint="eastAsia" w:ascii="宋体" w:hAnsi="宋体" w:eastAsia="宋体" w:cs="宋体"/>
          <w:b/>
          <w:color w:val="auto"/>
          <w:sz w:val="28"/>
        </w:rPr>
        <w:t>业绩情况表</w:t>
      </w:r>
    </w:p>
    <w:tbl>
      <w:tblPr>
        <w:tblStyle w:val="23"/>
        <w:tblW w:w="928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21"/>
        <w:gridCol w:w="2321"/>
        <w:gridCol w:w="2322"/>
        <w:gridCol w:w="23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321" w:type="dxa"/>
            <w:vAlign w:val="center"/>
          </w:tcPr>
          <w:p>
            <w:pPr>
              <w:snapToGrid w:val="0"/>
              <w:spacing w:line="400" w:lineRule="exact"/>
              <w:jc w:val="center"/>
              <w:rPr>
                <w:rFonts w:hint="eastAsia" w:ascii="宋体" w:hAnsi="宋体" w:eastAsia="宋体" w:cs="宋体"/>
                <w:color w:val="auto"/>
                <w:sz w:val="24"/>
              </w:rPr>
            </w:pPr>
            <w:r>
              <w:rPr>
                <w:rFonts w:hint="eastAsia" w:ascii="宋体" w:hAnsi="宋体" w:eastAsia="宋体" w:cs="宋体"/>
                <w:color w:val="auto"/>
                <w:sz w:val="24"/>
              </w:rPr>
              <w:t>项目名称</w:t>
            </w:r>
          </w:p>
        </w:tc>
        <w:tc>
          <w:tcPr>
            <w:tcW w:w="2321" w:type="dxa"/>
            <w:vAlign w:val="center"/>
          </w:tcPr>
          <w:p>
            <w:pPr>
              <w:snapToGrid w:val="0"/>
              <w:spacing w:line="400" w:lineRule="exact"/>
              <w:jc w:val="center"/>
              <w:rPr>
                <w:rFonts w:hint="eastAsia" w:ascii="宋体" w:hAnsi="宋体" w:eastAsia="宋体" w:cs="宋体"/>
                <w:color w:val="auto"/>
                <w:sz w:val="24"/>
              </w:rPr>
            </w:pPr>
          </w:p>
        </w:tc>
        <w:tc>
          <w:tcPr>
            <w:tcW w:w="2322" w:type="dxa"/>
            <w:vAlign w:val="center"/>
          </w:tcPr>
          <w:p>
            <w:pPr>
              <w:snapToGrid w:val="0"/>
              <w:spacing w:line="400" w:lineRule="exact"/>
              <w:jc w:val="center"/>
              <w:rPr>
                <w:rFonts w:hint="eastAsia" w:ascii="宋体" w:hAnsi="宋体" w:eastAsia="宋体" w:cs="宋体"/>
                <w:color w:val="auto"/>
                <w:sz w:val="24"/>
              </w:rPr>
            </w:pPr>
          </w:p>
        </w:tc>
        <w:tc>
          <w:tcPr>
            <w:tcW w:w="2322" w:type="dxa"/>
            <w:vAlign w:val="center"/>
          </w:tcPr>
          <w:p>
            <w:pPr>
              <w:snapToGrid w:val="0"/>
              <w:spacing w:line="400" w:lineRule="exact"/>
              <w:jc w:val="center"/>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321" w:type="dxa"/>
            <w:vAlign w:val="center"/>
          </w:tcPr>
          <w:p>
            <w:pPr>
              <w:snapToGrid w:val="0"/>
              <w:spacing w:line="400" w:lineRule="exact"/>
              <w:jc w:val="center"/>
              <w:rPr>
                <w:rFonts w:hint="eastAsia" w:ascii="宋体" w:hAnsi="宋体" w:eastAsia="宋体" w:cs="宋体"/>
                <w:color w:val="auto"/>
                <w:sz w:val="24"/>
              </w:rPr>
            </w:pPr>
            <w:r>
              <w:rPr>
                <w:rFonts w:hint="eastAsia" w:ascii="宋体" w:hAnsi="宋体" w:eastAsia="宋体" w:cs="宋体"/>
                <w:color w:val="auto"/>
                <w:sz w:val="24"/>
              </w:rPr>
              <w:t>项目所在地</w:t>
            </w:r>
          </w:p>
        </w:tc>
        <w:tc>
          <w:tcPr>
            <w:tcW w:w="2321" w:type="dxa"/>
            <w:vAlign w:val="center"/>
          </w:tcPr>
          <w:p>
            <w:pPr>
              <w:snapToGrid w:val="0"/>
              <w:spacing w:line="400" w:lineRule="exact"/>
              <w:jc w:val="center"/>
              <w:rPr>
                <w:rFonts w:hint="eastAsia" w:ascii="宋体" w:hAnsi="宋体" w:eastAsia="宋体" w:cs="宋体"/>
                <w:color w:val="auto"/>
                <w:sz w:val="24"/>
              </w:rPr>
            </w:pPr>
          </w:p>
        </w:tc>
        <w:tc>
          <w:tcPr>
            <w:tcW w:w="2322" w:type="dxa"/>
            <w:vAlign w:val="center"/>
          </w:tcPr>
          <w:p>
            <w:pPr>
              <w:snapToGrid w:val="0"/>
              <w:spacing w:line="400" w:lineRule="exact"/>
              <w:jc w:val="center"/>
              <w:rPr>
                <w:rFonts w:hint="eastAsia" w:ascii="宋体" w:hAnsi="宋体" w:eastAsia="宋体" w:cs="宋体"/>
                <w:color w:val="auto"/>
                <w:sz w:val="24"/>
              </w:rPr>
            </w:pPr>
          </w:p>
        </w:tc>
        <w:tc>
          <w:tcPr>
            <w:tcW w:w="2322" w:type="dxa"/>
            <w:vAlign w:val="center"/>
          </w:tcPr>
          <w:p>
            <w:pPr>
              <w:snapToGrid w:val="0"/>
              <w:spacing w:line="400" w:lineRule="exact"/>
              <w:jc w:val="center"/>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321" w:type="dxa"/>
            <w:vAlign w:val="center"/>
          </w:tcPr>
          <w:p>
            <w:pPr>
              <w:snapToGrid w:val="0"/>
              <w:spacing w:line="400" w:lineRule="exact"/>
              <w:jc w:val="center"/>
              <w:rPr>
                <w:rFonts w:hint="eastAsia" w:ascii="宋体" w:hAnsi="宋体" w:eastAsia="宋体" w:cs="宋体"/>
                <w:color w:val="auto"/>
                <w:sz w:val="24"/>
              </w:rPr>
            </w:pPr>
            <w:r>
              <w:rPr>
                <w:rFonts w:hint="eastAsia" w:ascii="宋体" w:hAnsi="宋体" w:eastAsia="宋体" w:cs="宋体"/>
                <w:color w:val="auto"/>
                <w:sz w:val="24"/>
              </w:rPr>
              <w:t>发包人名称</w:t>
            </w:r>
          </w:p>
        </w:tc>
        <w:tc>
          <w:tcPr>
            <w:tcW w:w="2321" w:type="dxa"/>
            <w:vAlign w:val="center"/>
          </w:tcPr>
          <w:p>
            <w:pPr>
              <w:snapToGrid w:val="0"/>
              <w:spacing w:line="400" w:lineRule="exact"/>
              <w:jc w:val="center"/>
              <w:rPr>
                <w:rFonts w:hint="eastAsia" w:ascii="宋体" w:hAnsi="宋体" w:eastAsia="宋体" w:cs="宋体"/>
                <w:color w:val="auto"/>
                <w:sz w:val="24"/>
              </w:rPr>
            </w:pPr>
          </w:p>
        </w:tc>
        <w:tc>
          <w:tcPr>
            <w:tcW w:w="2322" w:type="dxa"/>
            <w:vAlign w:val="center"/>
          </w:tcPr>
          <w:p>
            <w:pPr>
              <w:snapToGrid w:val="0"/>
              <w:spacing w:line="400" w:lineRule="exact"/>
              <w:jc w:val="center"/>
              <w:rPr>
                <w:rFonts w:hint="eastAsia" w:ascii="宋体" w:hAnsi="宋体" w:eastAsia="宋体" w:cs="宋体"/>
                <w:color w:val="auto"/>
                <w:sz w:val="24"/>
              </w:rPr>
            </w:pPr>
          </w:p>
        </w:tc>
        <w:tc>
          <w:tcPr>
            <w:tcW w:w="2322" w:type="dxa"/>
            <w:vAlign w:val="center"/>
          </w:tcPr>
          <w:p>
            <w:pPr>
              <w:snapToGrid w:val="0"/>
              <w:spacing w:line="400" w:lineRule="exact"/>
              <w:jc w:val="center"/>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321" w:type="dxa"/>
            <w:vAlign w:val="center"/>
          </w:tcPr>
          <w:p>
            <w:pPr>
              <w:snapToGrid w:val="0"/>
              <w:spacing w:line="400" w:lineRule="exact"/>
              <w:jc w:val="center"/>
              <w:rPr>
                <w:rFonts w:hint="eastAsia" w:ascii="宋体" w:hAnsi="宋体" w:eastAsia="宋体" w:cs="宋体"/>
                <w:color w:val="auto"/>
                <w:sz w:val="24"/>
              </w:rPr>
            </w:pPr>
            <w:r>
              <w:rPr>
                <w:rFonts w:hint="eastAsia" w:ascii="宋体" w:hAnsi="宋体" w:eastAsia="宋体" w:cs="宋体"/>
                <w:color w:val="auto"/>
                <w:sz w:val="24"/>
              </w:rPr>
              <w:t>发包人地址</w:t>
            </w:r>
          </w:p>
        </w:tc>
        <w:tc>
          <w:tcPr>
            <w:tcW w:w="2321" w:type="dxa"/>
            <w:vAlign w:val="center"/>
          </w:tcPr>
          <w:p>
            <w:pPr>
              <w:snapToGrid w:val="0"/>
              <w:spacing w:line="400" w:lineRule="exact"/>
              <w:jc w:val="center"/>
              <w:rPr>
                <w:rFonts w:hint="eastAsia" w:ascii="宋体" w:hAnsi="宋体" w:eastAsia="宋体" w:cs="宋体"/>
                <w:color w:val="auto"/>
                <w:sz w:val="24"/>
              </w:rPr>
            </w:pPr>
          </w:p>
        </w:tc>
        <w:tc>
          <w:tcPr>
            <w:tcW w:w="2322" w:type="dxa"/>
            <w:vAlign w:val="center"/>
          </w:tcPr>
          <w:p>
            <w:pPr>
              <w:snapToGrid w:val="0"/>
              <w:spacing w:line="400" w:lineRule="exact"/>
              <w:jc w:val="center"/>
              <w:rPr>
                <w:rFonts w:hint="eastAsia" w:ascii="宋体" w:hAnsi="宋体" w:eastAsia="宋体" w:cs="宋体"/>
                <w:color w:val="auto"/>
                <w:sz w:val="24"/>
              </w:rPr>
            </w:pPr>
          </w:p>
        </w:tc>
        <w:tc>
          <w:tcPr>
            <w:tcW w:w="2322" w:type="dxa"/>
            <w:vAlign w:val="center"/>
          </w:tcPr>
          <w:p>
            <w:pPr>
              <w:snapToGrid w:val="0"/>
              <w:spacing w:line="400" w:lineRule="exact"/>
              <w:jc w:val="center"/>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321" w:type="dxa"/>
            <w:vAlign w:val="center"/>
          </w:tcPr>
          <w:p>
            <w:pPr>
              <w:snapToGrid w:val="0"/>
              <w:spacing w:line="400" w:lineRule="exact"/>
              <w:jc w:val="center"/>
              <w:rPr>
                <w:rFonts w:hint="eastAsia" w:ascii="宋体" w:hAnsi="宋体" w:eastAsia="宋体" w:cs="宋体"/>
                <w:color w:val="auto"/>
                <w:sz w:val="24"/>
              </w:rPr>
            </w:pPr>
            <w:r>
              <w:rPr>
                <w:rFonts w:hint="eastAsia" w:ascii="宋体" w:hAnsi="宋体" w:eastAsia="宋体" w:cs="宋体"/>
                <w:color w:val="auto"/>
                <w:sz w:val="24"/>
              </w:rPr>
              <w:t>工程规模</w:t>
            </w:r>
          </w:p>
        </w:tc>
        <w:tc>
          <w:tcPr>
            <w:tcW w:w="2321" w:type="dxa"/>
            <w:vAlign w:val="center"/>
          </w:tcPr>
          <w:p>
            <w:pPr>
              <w:snapToGrid w:val="0"/>
              <w:spacing w:line="400" w:lineRule="exact"/>
              <w:jc w:val="center"/>
              <w:rPr>
                <w:rFonts w:hint="eastAsia" w:ascii="宋体" w:hAnsi="宋体" w:eastAsia="宋体" w:cs="宋体"/>
                <w:color w:val="auto"/>
                <w:sz w:val="24"/>
              </w:rPr>
            </w:pPr>
          </w:p>
        </w:tc>
        <w:tc>
          <w:tcPr>
            <w:tcW w:w="2322" w:type="dxa"/>
            <w:vAlign w:val="center"/>
          </w:tcPr>
          <w:p>
            <w:pPr>
              <w:snapToGrid w:val="0"/>
              <w:spacing w:line="400" w:lineRule="exact"/>
              <w:jc w:val="center"/>
              <w:rPr>
                <w:rFonts w:hint="eastAsia" w:ascii="宋体" w:hAnsi="宋体" w:eastAsia="宋体" w:cs="宋体"/>
                <w:color w:val="auto"/>
                <w:sz w:val="24"/>
              </w:rPr>
            </w:pPr>
          </w:p>
        </w:tc>
        <w:tc>
          <w:tcPr>
            <w:tcW w:w="2322" w:type="dxa"/>
            <w:vAlign w:val="center"/>
          </w:tcPr>
          <w:p>
            <w:pPr>
              <w:snapToGrid w:val="0"/>
              <w:spacing w:line="400" w:lineRule="exact"/>
              <w:jc w:val="center"/>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321" w:type="dxa"/>
            <w:vAlign w:val="center"/>
          </w:tcPr>
          <w:p>
            <w:pPr>
              <w:snapToGrid w:val="0"/>
              <w:spacing w:line="400" w:lineRule="exact"/>
              <w:jc w:val="center"/>
              <w:rPr>
                <w:rFonts w:hint="eastAsia" w:ascii="宋体" w:hAnsi="宋体" w:eastAsia="宋体" w:cs="宋体"/>
                <w:color w:val="auto"/>
                <w:sz w:val="24"/>
              </w:rPr>
            </w:pPr>
            <w:r>
              <w:rPr>
                <w:rFonts w:hint="eastAsia" w:ascii="宋体" w:hAnsi="宋体" w:eastAsia="宋体" w:cs="宋体"/>
                <w:color w:val="auto"/>
                <w:sz w:val="24"/>
              </w:rPr>
              <w:t>合同价格</w:t>
            </w:r>
          </w:p>
        </w:tc>
        <w:tc>
          <w:tcPr>
            <w:tcW w:w="2321" w:type="dxa"/>
            <w:vAlign w:val="center"/>
          </w:tcPr>
          <w:p>
            <w:pPr>
              <w:snapToGrid w:val="0"/>
              <w:spacing w:line="400" w:lineRule="exact"/>
              <w:jc w:val="center"/>
              <w:rPr>
                <w:rFonts w:hint="eastAsia" w:ascii="宋体" w:hAnsi="宋体" w:eastAsia="宋体" w:cs="宋体"/>
                <w:color w:val="auto"/>
                <w:sz w:val="24"/>
              </w:rPr>
            </w:pPr>
          </w:p>
        </w:tc>
        <w:tc>
          <w:tcPr>
            <w:tcW w:w="2322" w:type="dxa"/>
            <w:vAlign w:val="center"/>
          </w:tcPr>
          <w:p>
            <w:pPr>
              <w:snapToGrid w:val="0"/>
              <w:spacing w:line="400" w:lineRule="exact"/>
              <w:jc w:val="center"/>
              <w:rPr>
                <w:rFonts w:hint="eastAsia" w:ascii="宋体" w:hAnsi="宋体" w:eastAsia="宋体" w:cs="宋体"/>
                <w:color w:val="auto"/>
                <w:sz w:val="24"/>
              </w:rPr>
            </w:pPr>
          </w:p>
        </w:tc>
        <w:tc>
          <w:tcPr>
            <w:tcW w:w="2322" w:type="dxa"/>
            <w:vAlign w:val="center"/>
          </w:tcPr>
          <w:p>
            <w:pPr>
              <w:snapToGrid w:val="0"/>
              <w:spacing w:line="400" w:lineRule="exact"/>
              <w:jc w:val="center"/>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321" w:type="dxa"/>
            <w:vAlign w:val="center"/>
          </w:tcPr>
          <w:p>
            <w:pPr>
              <w:snapToGrid w:val="0"/>
              <w:spacing w:line="400" w:lineRule="exact"/>
              <w:jc w:val="center"/>
              <w:rPr>
                <w:rFonts w:hint="eastAsia" w:ascii="宋体" w:hAnsi="宋体" w:eastAsia="宋体" w:cs="宋体"/>
                <w:color w:val="auto"/>
                <w:sz w:val="24"/>
              </w:rPr>
            </w:pPr>
            <w:r>
              <w:rPr>
                <w:rFonts w:hint="eastAsia" w:ascii="宋体" w:hAnsi="宋体" w:eastAsia="宋体" w:cs="宋体"/>
                <w:color w:val="auto"/>
                <w:sz w:val="24"/>
              </w:rPr>
              <w:t>开工、 竣工日期</w:t>
            </w:r>
          </w:p>
        </w:tc>
        <w:tc>
          <w:tcPr>
            <w:tcW w:w="2321" w:type="dxa"/>
            <w:vAlign w:val="center"/>
          </w:tcPr>
          <w:p>
            <w:pPr>
              <w:snapToGrid w:val="0"/>
              <w:spacing w:line="400" w:lineRule="exact"/>
              <w:jc w:val="center"/>
              <w:rPr>
                <w:rFonts w:hint="eastAsia" w:ascii="宋体" w:hAnsi="宋体" w:eastAsia="宋体" w:cs="宋体"/>
                <w:color w:val="auto"/>
                <w:sz w:val="24"/>
              </w:rPr>
            </w:pPr>
          </w:p>
        </w:tc>
        <w:tc>
          <w:tcPr>
            <w:tcW w:w="2322" w:type="dxa"/>
            <w:vAlign w:val="center"/>
          </w:tcPr>
          <w:p>
            <w:pPr>
              <w:snapToGrid w:val="0"/>
              <w:spacing w:line="400" w:lineRule="exact"/>
              <w:jc w:val="center"/>
              <w:rPr>
                <w:rFonts w:hint="eastAsia" w:ascii="宋体" w:hAnsi="宋体" w:eastAsia="宋体" w:cs="宋体"/>
                <w:color w:val="auto"/>
                <w:sz w:val="24"/>
              </w:rPr>
            </w:pPr>
          </w:p>
        </w:tc>
        <w:tc>
          <w:tcPr>
            <w:tcW w:w="2322" w:type="dxa"/>
            <w:vAlign w:val="center"/>
          </w:tcPr>
          <w:p>
            <w:pPr>
              <w:snapToGrid w:val="0"/>
              <w:spacing w:line="400" w:lineRule="exact"/>
              <w:jc w:val="center"/>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321" w:type="dxa"/>
            <w:vAlign w:val="center"/>
          </w:tcPr>
          <w:p>
            <w:pPr>
              <w:snapToGrid w:val="0"/>
              <w:spacing w:line="400" w:lineRule="exact"/>
              <w:jc w:val="center"/>
              <w:rPr>
                <w:rFonts w:hint="eastAsia" w:ascii="宋体" w:hAnsi="宋体" w:eastAsia="宋体" w:cs="宋体"/>
                <w:color w:val="auto"/>
                <w:sz w:val="24"/>
              </w:rPr>
            </w:pPr>
            <w:r>
              <w:rPr>
                <w:rFonts w:hint="eastAsia" w:ascii="宋体" w:hAnsi="宋体" w:eastAsia="宋体" w:cs="宋体"/>
                <w:color w:val="auto"/>
                <w:sz w:val="24"/>
              </w:rPr>
              <w:t>承担的主要工作</w:t>
            </w:r>
          </w:p>
        </w:tc>
        <w:tc>
          <w:tcPr>
            <w:tcW w:w="2321" w:type="dxa"/>
            <w:vAlign w:val="center"/>
          </w:tcPr>
          <w:p>
            <w:pPr>
              <w:snapToGrid w:val="0"/>
              <w:spacing w:line="400" w:lineRule="exact"/>
              <w:jc w:val="center"/>
              <w:rPr>
                <w:rFonts w:hint="eastAsia" w:ascii="宋体" w:hAnsi="宋体" w:eastAsia="宋体" w:cs="宋体"/>
                <w:color w:val="auto"/>
                <w:sz w:val="24"/>
              </w:rPr>
            </w:pPr>
          </w:p>
        </w:tc>
        <w:tc>
          <w:tcPr>
            <w:tcW w:w="2322" w:type="dxa"/>
            <w:vAlign w:val="center"/>
          </w:tcPr>
          <w:p>
            <w:pPr>
              <w:snapToGrid w:val="0"/>
              <w:spacing w:line="400" w:lineRule="exact"/>
              <w:jc w:val="center"/>
              <w:rPr>
                <w:rFonts w:hint="eastAsia" w:ascii="宋体" w:hAnsi="宋体" w:eastAsia="宋体" w:cs="宋体"/>
                <w:color w:val="auto"/>
                <w:sz w:val="24"/>
              </w:rPr>
            </w:pPr>
          </w:p>
        </w:tc>
        <w:tc>
          <w:tcPr>
            <w:tcW w:w="2322" w:type="dxa"/>
            <w:vAlign w:val="center"/>
          </w:tcPr>
          <w:p>
            <w:pPr>
              <w:snapToGrid w:val="0"/>
              <w:spacing w:line="400" w:lineRule="exact"/>
              <w:jc w:val="center"/>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321" w:type="dxa"/>
            <w:vAlign w:val="center"/>
          </w:tcPr>
          <w:p>
            <w:pPr>
              <w:snapToGrid w:val="0"/>
              <w:spacing w:line="400" w:lineRule="exact"/>
              <w:jc w:val="center"/>
              <w:rPr>
                <w:rFonts w:hint="eastAsia" w:ascii="宋体" w:hAnsi="宋体" w:eastAsia="宋体" w:cs="宋体"/>
                <w:color w:val="auto"/>
                <w:sz w:val="24"/>
              </w:rPr>
            </w:pPr>
            <w:r>
              <w:rPr>
                <w:rFonts w:hint="eastAsia" w:ascii="宋体" w:hAnsi="宋体" w:eastAsia="宋体" w:cs="宋体"/>
                <w:color w:val="auto"/>
                <w:sz w:val="24"/>
              </w:rPr>
              <w:t>工程质量</w:t>
            </w:r>
          </w:p>
        </w:tc>
        <w:tc>
          <w:tcPr>
            <w:tcW w:w="2321" w:type="dxa"/>
            <w:vAlign w:val="center"/>
          </w:tcPr>
          <w:p>
            <w:pPr>
              <w:snapToGrid w:val="0"/>
              <w:spacing w:line="400" w:lineRule="exact"/>
              <w:jc w:val="center"/>
              <w:rPr>
                <w:rFonts w:hint="eastAsia" w:ascii="宋体" w:hAnsi="宋体" w:eastAsia="宋体" w:cs="宋体"/>
                <w:color w:val="auto"/>
                <w:sz w:val="24"/>
              </w:rPr>
            </w:pPr>
          </w:p>
        </w:tc>
        <w:tc>
          <w:tcPr>
            <w:tcW w:w="2322" w:type="dxa"/>
            <w:vAlign w:val="center"/>
          </w:tcPr>
          <w:p>
            <w:pPr>
              <w:snapToGrid w:val="0"/>
              <w:spacing w:line="400" w:lineRule="exact"/>
              <w:jc w:val="center"/>
              <w:rPr>
                <w:rFonts w:hint="eastAsia" w:ascii="宋体" w:hAnsi="宋体" w:eastAsia="宋体" w:cs="宋体"/>
                <w:color w:val="auto"/>
                <w:sz w:val="24"/>
              </w:rPr>
            </w:pPr>
          </w:p>
        </w:tc>
        <w:tc>
          <w:tcPr>
            <w:tcW w:w="2322" w:type="dxa"/>
            <w:vAlign w:val="center"/>
          </w:tcPr>
          <w:p>
            <w:pPr>
              <w:snapToGrid w:val="0"/>
              <w:spacing w:line="400" w:lineRule="exact"/>
              <w:jc w:val="center"/>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321" w:type="dxa"/>
            <w:vAlign w:val="center"/>
          </w:tcPr>
          <w:p>
            <w:pPr>
              <w:snapToGrid w:val="0"/>
              <w:spacing w:line="400" w:lineRule="exact"/>
              <w:jc w:val="center"/>
              <w:rPr>
                <w:rFonts w:hint="eastAsia" w:ascii="宋体" w:hAnsi="宋体" w:eastAsia="宋体" w:cs="宋体"/>
                <w:color w:val="auto"/>
                <w:sz w:val="24"/>
              </w:rPr>
            </w:pPr>
            <w:r>
              <w:rPr>
                <w:rFonts w:hint="eastAsia" w:ascii="宋体" w:hAnsi="宋体" w:eastAsia="宋体" w:cs="宋体"/>
                <w:color w:val="auto"/>
                <w:sz w:val="24"/>
              </w:rPr>
              <w:t>证明人联系方式</w:t>
            </w:r>
          </w:p>
        </w:tc>
        <w:tc>
          <w:tcPr>
            <w:tcW w:w="2321" w:type="dxa"/>
            <w:vAlign w:val="center"/>
          </w:tcPr>
          <w:p>
            <w:pPr>
              <w:snapToGrid w:val="0"/>
              <w:spacing w:line="400" w:lineRule="exact"/>
              <w:jc w:val="center"/>
              <w:rPr>
                <w:rFonts w:hint="eastAsia" w:ascii="宋体" w:hAnsi="宋体" w:eastAsia="宋体" w:cs="宋体"/>
                <w:color w:val="auto"/>
                <w:sz w:val="24"/>
              </w:rPr>
            </w:pPr>
          </w:p>
        </w:tc>
        <w:tc>
          <w:tcPr>
            <w:tcW w:w="2322" w:type="dxa"/>
            <w:vAlign w:val="center"/>
          </w:tcPr>
          <w:p>
            <w:pPr>
              <w:snapToGrid w:val="0"/>
              <w:spacing w:line="400" w:lineRule="exact"/>
              <w:jc w:val="center"/>
              <w:rPr>
                <w:rFonts w:hint="eastAsia" w:ascii="宋体" w:hAnsi="宋体" w:eastAsia="宋体" w:cs="宋体"/>
                <w:color w:val="auto"/>
                <w:sz w:val="24"/>
              </w:rPr>
            </w:pPr>
          </w:p>
        </w:tc>
        <w:tc>
          <w:tcPr>
            <w:tcW w:w="2322" w:type="dxa"/>
            <w:vAlign w:val="center"/>
          </w:tcPr>
          <w:p>
            <w:pPr>
              <w:snapToGrid w:val="0"/>
              <w:spacing w:line="400" w:lineRule="exact"/>
              <w:jc w:val="center"/>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321" w:type="dxa"/>
            <w:vAlign w:val="center"/>
          </w:tcPr>
          <w:p>
            <w:pPr>
              <w:snapToGrid w:val="0"/>
              <w:spacing w:line="400" w:lineRule="exact"/>
              <w:jc w:val="center"/>
              <w:rPr>
                <w:rFonts w:hint="eastAsia" w:ascii="宋体" w:hAnsi="宋体" w:eastAsia="宋体" w:cs="宋体"/>
                <w:color w:val="auto"/>
                <w:sz w:val="24"/>
              </w:rPr>
            </w:pPr>
            <w:r>
              <w:rPr>
                <w:rFonts w:hint="eastAsia" w:ascii="宋体" w:hAnsi="宋体" w:eastAsia="宋体" w:cs="宋体"/>
                <w:color w:val="auto"/>
                <w:sz w:val="24"/>
              </w:rPr>
              <w:t>项目描述</w:t>
            </w:r>
          </w:p>
        </w:tc>
        <w:tc>
          <w:tcPr>
            <w:tcW w:w="2321" w:type="dxa"/>
            <w:vAlign w:val="center"/>
          </w:tcPr>
          <w:p>
            <w:pPr>
              <w:snapToGrid w:val="0"/>
              <w:spacing w:line="400" w:lineRule="exact"/>
              <w:jc w:val="center"/>
              <w:rPr>
                <w:rFonts w:hint="eastAsia" w:ascii="宋体" w:hAnsi="宋体" w:eastAsia="宋体" w:cs="宋体"/>
                <w:color w:val="auto"/>
                <w:sz w:val="24"/>
              </w:rPr>
            </w:pPr>
          </w:p>
        </w:tc>
        <w:tc>
          <w:tcPr>
            <w:tcW w:w="2322" w:type="dxa"/>
            <w:vAlign w:val="center"/>
          </w:tcPr>
          <w:p>
            <w:pPr>
              <w:snapToGrid w:val="0"/>
              <w:spacing w:line="400" w:lineRule="exact"/>
              <w:jc w:val="center"/>
              <w:rPr>
                <w:rFonts w:hint="eastAsia" w:ascii="宋体" w:hAnsi="宋体" w:eastAsia="宋体" w:cs="宋体"/>
                <w:color w:val="auto"/>
                <w:sz w:val="24"/>
              </w:rPr>
            </w:pPr>
          </w:p>
        </w:tc>
        <w:tc>
          <w:tcPr>
            <w:tcW w:w="2322" w:type="dxa"/>
            <w:vAlign w:val="center"/>
          </w:tcPr>
          <w:p>
            <w:pPr>
              <w:snapToGrid w:val="0"/>
              <w:spacing w:line="400" w:lineRule="exact"/>
              <w:jc w:val="center"/>
              <w:rPr>
                <w:rFonts w:hint="eastAsia" w:ascii="宋体" w:hAnsi="宋体" w:eastAsia="宋体" w:cs="宋体"/>
                <w:color w:val="auto"/>
                <w:sz w:val="24"/>
              </w:rPr>
            </w:pPr>
          </w:p>
        </w:tc>
      </w:tr>
    </w:tbl>
    <w:p>
      <w:pPr>
        <w:rPr>
          <w:rFonts w:hint="eastAsia" w:ascii="宋体" w:hAnsi="宋体" w:eastAsia="宋体" w:cs="宋体"/>
          <w:color w:val="auto"/>
          <w:sz w:val="24"/>
        </w:rPr>
      </w:pPr>
    </w:p>
    <w:p>
      <w:pPr>
        <w:rPr>
          <w:rFonts w:hint="eastAsia" w:ascii="宋体" w:hAnsi="宋体" w:eastAsia="宋体" w:cs="宋体"/>
          <w:color w:val="auto"/>
          <w:sz w:val="24"/>
        </w:rPr>
      </w:pPr>
    </w:p>
    <w:p>
      <w:pPr>
        <w:rPr>
          <w:rFonts w:hint="eastAsia" w:ascii="宋体" w:hAnsi="宋体" w:eastAsia="宋体" w:cs="宋体"/>
          <w:color w:val="auto"/>
          <w:sz w:val="24"/>
        </w:rPr>
      </w:pPr>
    </w:p>
    <w:p>
      <w:pPr>
        <w:spacing w:line="320" w:lineRule="exact"/>
        <w:ind w:firstLine="2880" w:firstLineChars="1200"/>
        <w:jc w:val="right"/>
        <w:rPr>
          <w:rFonts w:hint="eastAsia" w:ascii="宋体" w:hAnsi="宋体" w:eastAsia="宋体" w:cs="宋体"/>
          <w:color w:val="auto"/>
          <w:sz w:val="24"/>
        </w:rPr>
      </w:pPr>
      <w:r>
        <w:rPr>
          <w:rFonts w:hint="eastAsia" w:ascii="宋体" w:hAnsi="宋体" w:eastAsia="宋体" w:cs="宋体"/>
          <w:color w:val="auto"/>
          <w:sz w:val="24"/>
        </w:rPr>
        <w:t>投 标 人：</w:t>
      </w:r>
      <w:r>
        <w:rPr>
          <w:rFonts w:hint="eastAsia" w:ascii="宋体" w:hAnsi="宋体" w:eastAsia="宋体" w:cs="宋体"/>
          <w:color w:val="auto"/>
          <w:sz w:val="24"/>
          <w:u w:val="single"/>
        </w:rPr>
        <w:t xml:space="preserve">                              </w:t>
      </w:r>
      <w:r>
        <w:rPr>
          <w:rFonts w:hint="eastAsia" w:ascii="宋体" w:hAnsi="宋体" w:eastAsia="宋体" w:cs="宋体"/>
          <w:color w:val="auto"/>
          <w:sz w:val="24"/>
        </w:rPr>
        <w:t>（盖单位公章）</w:t>
      </w:r>
    </w:p>
    <w:p>
      <w:pPr>
        <w:spacing w:line="320" w:lineRule="exact"/>
        <w:ind w:firstLine="2880" w:firstLineChars="1200"/>
        <w:jc w:val="right"/>
        <w:rPr>
          <w:rFonts w:hint="eastAsia" w:ascii="宋体" w:hAnsi="宋体" w:eastAsia="宋体" w:cs="宋体"/>
          <w:color w:val="auto"/>
          <w:sz w:val="24"/>
        </w:rPr>
      </w:pPr>
    </w:p>
    <w:p>
      <w:pPr>
        <w:spacing w:line="440" w:lineRule="exact"/>
        <w:ind w:right="240" w:firstLine="480" w:firstLineChars="200"/>
        <w:jc w:val="right"/>
        <w:rPr>
          <w:rFonts w:hint="eastAsia" w:ascii="宋体" w:hAnsi="宋体" w:eastAsia="宋体" w:cs="宋体"/>
          <w:color w:val="auto"/>
          <w:sz w:val="24"/>
        </w:rPr>
      </w:pPr>
      <w:r>
        <w:rPr>
          <w:rFonts w:hint="eastAsia" w:ascii="宋体" w:hAnsi="宋体" w:eastAsia="宋体" w:cs="宋体"/>
          <w:color w:val="auto"/>
          <w:sz w:val="24"/>
        </w:rPr>
        <w:t>法定代表人或其委托代理人：</w:t>
      </w:r>
      <w:r>
        <w:rPr>
          <w:rFonts w:hint="eastAsia" w:ascii="宋体" w:hAnsi="宋体" w:eastAsia="宋体" w:cs="宋体"/>
          <w:color w:val="auto"/>
          <w:sz w:val="24"/>
          <w:u w:val="single"/>
        </w:rPr>
        <w:t xml:space="preserve">            </w:t>
      </w:r>
      <w:r>
        <w:rPr>
          <w:rFonts w:hint="eastAsia" w:ascii="宋体" w:hAnsi="宋体" w:eastAsia="宋体" w:cs="宋体"/>
          <w:color w:val="auto"/>
          <w:sz w:val="24"/>
          <w:u w:val="single"/>
        </w:rPr>
        <w:tab/>
      </w:r>
      <w:r>
        <w:rPr>
          <w:rFonts w:hint="eastAsia" w:ascii="宋体" w:hAnsi="宋体" w:eastAsia="宋体" w:cs="宋体"/>
          <w:color w:val="auto"/>
          <w:sz w:val="24"/>
        </w:rPr>
        <w:t>（签字）</w:t>
      </w:r>
    </w:p>
    <w:p>
      <w:pPr>
        <w:spacing w:line="440" w:lineRule="exact"/>
        <w:ind w:right="240" w:firstLine="960" w:firstLineChars="200"/>
        <w:jc w:val="right"/>
        <w:rPr>
          <w:rFonts w:hint="eastAsia" w:ascii="宋体" w:hAnsi="宋体" w:eastAsia="宋体" w:cs="宋体"/>
          <w:color w:val="auto"/>
          <w:w w:val="200"/>
          <w:kern w:val="0"/>
          <w:sz w:val="24"/>
        </w:rPr>
      </w:pPr>
      <w:r>
        <w:rPr>
          <w:rFonts w:hint="eastAsia" w:ascii="宋体" w:hAnsi="宋体" w:eastAsia="宋体" w:cs="宋体"/>
          <w:color w:val="auto"/>
          <w:w w:val="200"/>
          <w:kern w:val="0"/>
          <w:sz w:val="24"/>
        </w:rPr>
        <w:t xml:space="preserve"> </w:t>
      </w:r>
    </w:p>
    <w:p>
      <w:pPr>
        <w:spacing w:line="440" w:lineRule="exact"/>
        <w:ind w:right="240" w:firstLine="960" w:firstLineChars="200"/>
        <w:jc w:val="right"/>
        <w:rPr>
          <w:rFonts w:hint="eastAsia" w:ascii="宋体" w:hAnsi="宋体" w:eastAsia="宋体" w:cs="宋体"/>
          <w:color w:val="auto"/>
        </w:rPr>
      </w:pPr>
      <w:r>
        <w:rPr>
          <w:rFonts w:hint="eastAsia" w:ascii="宋体" w:hAnsi="宋体" w:eastAsia="宋体" w:cs="宋体"/>
          <w:color w:val="auto"/>
          <w:w w:val="200"/>
          <w:kern w:val="0"/>
          <w:sz w:val="24"/>
          <w:u w:val="single"/>
        </w:rPr>
        <w:t xml:space="preserve">   </w:t>
      </w:r>
      <w:r>
        <w:rPr>
          <w:rFonts w:hint="eastAsia" w:ascii="宋体" w:hAnsi="宋体" w:eastAsia="宋体" w:cs="宋体"/>
          <w:color w:val="auto"/>
          <w:kern w:val="0"/>
          <w:sz w:val="24"/>
        </w:rPr>
        <w:t>年</w:t>
      </w:r>
      <w:r>
        <w:rPr>
          <w:rFonts w:hint="eastAsia" w:ascii="宋体" w:hAnsi="宋体" w:eastAsia="宋体" w:cs="宋体"/>
          <w:color w:val="auto"/>
          <w:w w:val="200"/>
          <w:kern w:val="0"/>
          <w:sz w:val="24"/>
          <w:u w:val="single"/>
        </w:rPr>
        <w:t xml:space="preserve">  </w:t>
      </w:r>
      <w:r>
        <w:rPr>
          <w:rFonts w:hint="eastAsia" w:ascii="宋体" w:hAnsi="宋体" w:eastAsia="宋体" w:cs="宋体"/>
          <w:color w:val="auto"/>
          <w:kern w:val="0"/>
          <w:sz w:val="24"/>
        </w:rPr>
        <w:t>月</w:t>
      </w:r>
      <w:r>
        <w:rPr>
          <w:rFonts w:hint="eastAsia" w:ascii="宋体" w:hAnsi="宋体" w:eastAsia="宋体" w:cs="宋体"/>
          <w:color w:val="auto"/>
          <w:w w:val="200"/>
          <w:kern w:val="0"/>
          <w:sz w:val="24"/>
          <w:u w:val="single"/>
        </w:rPr>
        <w:t xml:space="preserve">  </w:t>
      </w:r>
      <w:r>
        <w:rPr>
          <w:rFonts w:hint="eastAsia" w:ascii="宋体" w:hAnsi="宋体" w:eastAsia="宋体" w:cs="宋体"/>
          <w:color w:val="auto"/>
          <w:kern w:val="0"/>
          <w:sz w:val="24"/>
        </w:rPr>
        <w:t>日</w:t>
      </w:r>
    </w:p>
    <w:p>
      <w:pPr>
        <w:rPr>
          <w:rFonts w:hint="eastAsia" w:ascii="宋体" w:hAnsi="宋体" w:eastAsia="宋体" w:cs="宋体"/>
          <w:color w:val="auto"/>
          <w:sz w:val="24"/>
        </w:rPr>
      </w:pPr>
      <w:r>
        <w:rPr>
          <w:rFonts w:hint="eastAsia" w:ascii="宋体" w:hAnsi="宋体" w:eastAsia="宋体" w:cs="宋体"/>
          <w:color w:val="auto"/>
          <w:sz w:val="24"/>
        </w:rPr>
        <w:br w:type="page"/>
      </w:r>
    </w:p>
    <w:p>
      <w:pPr>
        <w:spacing w:line="360" w:lineRule="auto"/>
        <w:jc w:val="center"/>
        <w:outlineLvl w:val="0"/>
        <w:rPr>
          <w:rFonts w:hint="eastAsia" w:ascii="宋体" w:hAnsi="宋体" w:eastAsia="宋体" w:cs="宋体"/>
          <w:b/>
          <w:bCs/>
          <w:color w:val="auto"/>
          <w:kern w:val="2"/>
          <w:sz w:val="32"/>
          <w:szCs w:val="32"/>
          <w:lang w:val="en-US" w:eastAsia="zh-CN" w:bidi="ar-SA"/>
        </w:rPr>
      </w:pPr>
      <w:bookmarkStart w:id="146" w:name="_Toc69391534"/>
      <w:bookmarkStart w:id="147" w:name="_Toc31247"/>
      <w:bookmarkStart w:id="148" w:name="_Toc81320404"/>
      <w:bookmarkStart w:id="149" w:name="_Toc17944"/>
    </w:p>
    <w:bookmarkEnd w:id="146"/>
    <w:bookmarkEnd w:id="147"/>
    <w:bookmarkEnd w:id="148"/>
    <w:bookmarkEnd w:id="149"/>
    <w:p>
      <w:pPr>
        <w:pStyle w:val="4"/>
        <w:snapToGrid w:val="0"/>
        <w:spacing w:line="520" w:lineRule="exact"/>
        <w:jc w:val="center"/>
        <w:outlineLvl w:val="0"/>
        <w:rPr>
          <w:rFonts w:hint="eastAsia" w:ascii="宋体" w:hAnsi="宋体" w:eastAsia="宋体" w:cs="宋体"/>
          <w:color w:val="auto"/>
          <w:lang w:val="en-US" w:eastAsia="zh-CN"/>
        </w:rPr>
      </w:pPr>
      <w:r>
        <w:rPr>
          <w:rFonts w:hint="eastAsia" w:ascii="宋体" w:hAnsi="宋体" w:eastAsia="宋体" w:cs="宋体"/>
          <w:color w:val="auto"/>
          <w:lang w:val="en-US" w:eastAsia="zh-CN"/>
        </w:rPr>
        <w:t>(六）项目经理资格要求</w:t>
      </w:r>
    </w:p>
    <w:p>
      <w:pPr>
        <w:pStyle w:val="4"/>
        <w:snapToGrid w:val="0"/>
        <w:spacing w:line="520" w:lineRule="exact"/>
        <w:jc w:val="center"/>
        <w:outlineLvl w:val="0"/>
        <w:rPr>
          <w:rFonts w:hint="eastAsia" w:ascii="宋体" w:hAnsi="宋体" w:eastAsia="宋体" w:cs="宋体"/>
          <w:color w:val="auto"/>
          <w:lang w:val="en-US" w:eastAsia="zh-CN"/>
        </w:rPr>
      </w:pPr>
    </w:p>
    <w:p>
      <w:pPr>
        <w:pStyle w:val="4"/>
        <w:snapToGrid w:val="0"/>
        <w:spacing w:line="520" w:lineRule="exact"/>
        <w:jc w:val="center"/>
        <w:outlineLvl w:val="0"/>
        <w:rPr>
          <w:rFonts w:hint="eastAsia" w:ascii="宋体" w:hAnsi="宋体" w:eastAsia="宋体" w:cs="宋体"/>
          <w:color w:val="auto"/>
          <w:lang w:val="en-US" w:eastAsia="zh-CN"/>
        </w:rPr>
      </w:pPr>
    </w:p>
    <w:p>
      <w:pPr>
        <w:pStyle w:val="4"/>
        <w:snapToGrid w:val="0"/>
        <w:spacing w:line="520" w:lineRule="exact"/>
        <w:jc w:val="center"/>
        <w:outlineLvl w:val="0"/>
        <w:rPr>
          <w:rFonts w:hint="eastAsia" w:ascii="宋体" w:hAnsi="宋体" w:eastAsia="宋体" w:cs="宋体"/>
          <w:color w:val="auto"/>
          <w:lang w:val="en-US" w:eastAsia="zh-CN"/>
        </w:rPr>
      </w:pPr>
    </w:p>
    <w:p>
      <w:pPr>
        <w:pStyle w:val="4"/>
        <w:snapToGrid w:val="0"/>
        <w:spacing w:line="520" w:lineRule="exact"/>
        <w:jc w:val="center"/>
        <w:outlineLvl w:val="0"/>
        <w:rPr>
          <w:rFonts w:hint="eastAsia" w:ascii="宋体" w:hAnsi="宋体" w:eastAsia="宋体" w:cs="宋体"/>
          <w:color w:val="auto"/>
          <w:lang w:val="en-US" w:eastAsia="zh-CN"/>
        </w:rPr>
      </w:pPr>
    </w:p>
    <w:p>
      <w:pPr>
        <w:pStyle w:val="4"/>
        <w:snapToGrid w:val="0"/>
        <w:spacing w:line="520" w:lineRule="exact"/>
        <w:jc w:val="center"/>
        <w:outlineLvl w:val="0"/>
        <w:rPr>
          <w:rFonts w:hint="eastAsia" w:ascii="宋体" w:hAnsi="宋体" w:eastAsia="宋体" w:cs="宋体"/>
          <w:color w:val="auto"/>
          <w:lang w:val="en-US" w:eastAsia="zh-CN"/>
        </w:rPr>
      </w:pPr>
    </w:p>
    <w:p>
      <w:pPr>
        <w:pStyle w:val="4"/>
        <w:snapToGrid w:val="0"/>
        <w:spacing w:line="520" w:lineRule="exact"/>
        <w:jc w:val="center"/>
        <w:outlineLvl w:val="0"/>
        <w:rPr>
          <w:rFonts w:hint="eastAsia" w:ascii="宋体" w:hAnsi="宋体" w:eastAsia="宋体" w:cs="宋体"/>
          <w:color w:val="auto"/>
          <w:lang w:val="en-US" w:eastAsia="zh-CN"/>
        </w:rPr>
      </w:pPr>
    </w:p>
    <w:p>
      <w:pPr>
        <w:pStyle w:val="4"/>
        <w:snapToGrid w:val="0"/>
        <w:spacing w:line="520" w:lineRule="exact"/>
        <w:jc w:val="center"/>
        <w:outlineLvl w:val="0"/>
        <w:rPr>
          <w:rFonts w:hint="eastAsia" w:ascii="宋体" w:hAnsi="宋体" w:eastAsia="宋体" w:cs="宋体"/>
          <w:color w:val="auto"/>
          <w:lang w:val="en-US" w:eastAsia="zh-CN"/>
        </w:rPr>
      </w:pPr>
    </w:p>
    <w:p>
      <w:pPr>
        <w:rPr>
          <w:rFonts w:hint="eastAsia" w:ascii="宋体" w:hAnsi="宋体" w:eastAsia="宋体" w:cs="宋体"/>
          <w:color w:val="auto"/>
          <w:lang w:val="en-US" w:eastAsia="zh-CN"/>
        </w:rPr>
      </w:pPr>
    </w:p>
    <w:p>
      <w:pPr>
        <w:pStyle w:val="2"/>
        <w:rPr>
          <w:rFonts w:hint="eastAsia" w:ascii="宋体" w:hAnsi="宋体" w:eastAsia="宋体" w:cs="宋体"/>
          <w:color w:val="auto"/>
          <w:lang w:val="en-US" w:eastAsia="zh-CN"/>
        </w:rPr>
      </w:pPr>
    </w:p>
    <w:p>
      <w:pPr>
        <w:rPr>
          <w:rFonts w:hint="eastAsia" w:ascii="宋体" w:hAnsi="宋体" w:eastAsia="宋体" w:cs="宋体"/>
          <w:color w:val="auto"/>
          <w:lang w:val="en-US" w:eastAsia="zh-CN"/>
        </w:rPr>
      </w:pPr>
    </w:p>
    <w:p>
      <w:pPr>
        <w:pStyle w:val="2"/>
        <w:rPr>
          <w:rFonts w:hint="eastAsia" w:ascii="宋体" w:hAnsi="宋体" w:eastAsia="宋体" w:cs="宋体"/>
          <w:color w:val="auto"/>
          <w:lang w:val="en-US" w:eastAsia="zh-CN"/>
        </w:rPr>
      </w:pPr>
    </w:p>
    <w:p>
      <w:pPr>
        <w:rPr>
          <w:rFonts w:hint="eastAsia" w:ascii="宋体" w:hAnsi="宋体" w:eastAsia="宋体" w:cs="宋体"/>
          <w:color w:val="auto"/>
          <w:lang w:val="en-US" w:eastAsia="zh-CN"/>
        </w:rPr>
      </w:pPr>
    </w:p>
    <w:p>
      <w:pPr>
        <w:pStyle w:val="2"/>
        <w:rPr>
          <w:rFonts w:hint="eastAsia" w:ascii="宋体" w:hAnsi="宋体" w:eastAsia="宋体" w:cs="宋体"/>
          <w:color w:val="auto"/>
          <w:lang w:val="en-US" w:eastAsia="zh-CN"/>
        </w:rPr>
      </w:pPr>
    </w:p>
    <w:p>
      <w:pPr>
        <w:rPr>
          <w:rFonts w:hint="eastAsia" w:ascii="宋体" w:hAnsi="宋体" w:eastAsia="宋体" w:cs="宋体"/>
          <w:color w:val="auto"/>
          <w:lang w:val="en-US" w:eastAsia="zh-CN"/>
        </w:rPr>
      </w:pPr>
    </w:p>
    <w:p>
      <w:pPr>
        <w:pStyle w:val="2"/>
        <w:rPr>
          <w:rFonts w:hint="eastAsia" w:ascii="宋体" w:hAnsi="宋体" w:eastAsia="宋体" w:cs="宋体"/>
          <w:color w:val="auto"/>
          <w:lang w:val="en-US" w:eastAsia="zh-CN"/>
        </w:rPr>
      </w:pPr>
    </w:p>
    <w:p>
      <w:pPr>
        <w:rPr>
          <w:rFonts w:hint="eastAsia" w:ascii="宋体" w:hAnsi="宋体" w:eastAsia="宋体" w:cs="宋体"/>
          <w:color w:val="auto"/>
          <w:lang w:val="en-US" w:eastAsia="zh-CN"/>
        </w:rPr>
      </w:pPr>
    </w:p>
    <w:p>
      <w:pPr>
        <w:pStyle w:val="2"/>
        <w:rPr>
          <w:rFonts w:hint="eastAsia" w:ascii="宋体" w:hAnsi="宋体" w:eastAsia="宋体" w:cs="宋体"/>
          <w:color w:val="auto"/>
          <w:lang w:val="en-US" w:eastAsia="zh-CN"/>
        </w:rPr>
      </w:pPr>
    </w:p>
    <w:p>
      <w:pPr>
        <w:rPr>
          <w:rFonts w:hint="eastAsia"/>
          <w:lang w:val="en-US" w:eastAsia="zh-CN"/>
        </w:rPr>
      </w:pPr>
    </w:p>
    <w:p>
      <w:pPr>
        <w:rPr>
          <w:rFonts w:hint="eastAsia" w:ascii="宋体" w:hAnsi="宋体" w:eastAsia="宋体" w:cs="宋体"/>
          <w:color w:val="auto"/>
          <w:lang w:val="en-US" w:eastAsia="zh-CN"/>
        </w:rPr>
      </w:pPr>
    </w:p>
    <w:p>
      <w:pPr>
        <w:pStyle w:val="2"/>
        <w:rPr>
          <w:rFonts w:hint="eastAsia"/>
          <w:lang w:val="en-US" w:eastAsia="zh-CN"/>
        </w:rPr>
      </w:pPr>
    </w:p>
    <w:p>
      <w:pPr>
        <w:pStyle w:val="2"/>
        <w:rPr>
          <w:rFonts w:hint="eastAsia" w:ascii="宋体" w:hAnsi="宋体" w:eastAsia="宋体" w:cs="宋体"/>
          <w:color w:val="auto"/>
          <w:lang w:val="en-US" w:eastAsia="zh-CN"/>
        </w:rPr>
      </w:pPr>
    </w:p>
    <w:p>
      <w:pPr>
        <w:rPr>
          <w:rFonts w:hint="eastAsia" w:ascii="宋体" w:hAnsi="宋体" w:eastAsia="宋体" w:cs="宋体"/>
          <w:color w:val="auto"/>
          <w:lang w:val="en-US" w:eastAsia="zh-CN"/>
        </w:rPr>
      </w:pPr>
    </w:p>
    <w:p>
      <w:pPr>
        <w:pStyle w:val="2"/>
        <w:rPr>
          <w:rFonts w:hint="eastAsia"/>
          <w:lang w:val="en-US" w:eastAsia="zh-CN"/>
        </w:rPr>
      </w:pPr>
    </w:p>
    <w:p>
      <w:pPr>
        <w:pStyle w:val="4"/>
        <w:snapToGrid w:val="0"/>
        <w:spacing w:line="520" w:lineRule="exact"/>
        <w:jc w:val="both"/>
        <w:outlineLvl w:val="0"/>
        <w:rPr>
          <w:rFonts w:hint="eastAsia" w:ascii="宋体" w:hAnsi="宋体" w:eastAsia="宋体" w:cs="宋体"/>
          <w:color w:val="auto"/>
          <w:lang w:val="en-US" w:eastAsia="zh-CN"/>
        </w:rPr>
      </w:pPr>
    </w:p>
    <w:p>
      <w:pPr>
        <w:pStyle w:val="4"/>
        <w:snapToGrid w:val="0"/>
        <w:spacing w:line="520" w:lineRule="exact"/>
        <w:jc w:val="center"/>
        <w:outlineLvl w:val="0"/>
        <w:rPr>
          <w:rFonts w:hint="eastAsia" w:ascii="宋体" w:hAnsi="宋体" w:eastAsia="宋体" w:cs="宋体"/>
          <w:color w:val="auto"/>
          <w:lang w:val="en-US" w:eastAsia="zh-CN"/>
        </w:rPr>
      </w:pPr>
      <w:r>
        <w:rPr>
          <w:rFonts w:hint="eastAsia" w:ascii="宋体" w:hAnsi="宋体" w:eastAsia="宋体" w:cs="宋体"/>
          <w:color w:val="auto"/>
          <w:lang w:val="en-US" w:eastAsia="zh-CN"/>
        </w:rPr>
        <w:t>（七）承诺</w:t>
      </w:r>
    </w:p>
    <w:p>
      <w:pPr>
        <w:snapToGrid w:val="0"/>
        <w:spacing w:line="400" w:lineRule="exact"/>
        <w:rPr>
          <w:rFonts w:hint="eastAsia" w:ascii="宋体" w:hAnsi="宋体"/>
          <w:color w:val="auto"/>
          <w:szCs w:val="21"/>
          <w:highlight w:val="none"/>
          <w:u w:val="single"/>
        </w:rPr>
      </w:pPr>
      <w:r>
        <w:rPr>
          <w:rFonts w:hint="eastAsia" w:ascii="宋体" w:hAnsi="宋体"/>
          <w:color w:val="auto"/>
          <w:szCs w:val="21"/>
          <w:highlight w:val="none"/>
          <w:u w:val="single"/>
        </w:rPr>
        <w:t xml:space="preserve">        （招标人名称）</w:t>
      </w:r>
      <w:r>
        <w:rPr>
          <w:rFonts w:hint="eastAsia" w:ascii="宋体" w:hAnsi="宋体"/>
          <w:color w:val="auto"/>
          <w:szCs w:val="21"/>
          <w:highlight w:val="none"/>
        </w:rPr>
        <w:t>：</w:t>
      </w:r>
    </w:p>
    <w:p>
      <w:pPr>
        <w:snapToGrid w:val="0"/>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我公司</w:t>
      </w:r>
      <w:r>
        <w:rPr>
          <w:rFonts w:hint="eastAsia" w:ascii="宋体" w:hAnsi="宋体"/>
          <w:color w:val="auto"/>
          <w:szCs w:val="21"/>
          <w:highlight w:val="none"/>
          <w:u w:val="single"/>
        </w:rPr>
        <w:t xml:space="preserve">        （投标人名称）</w:t>
      </w:r>
      <w:r>
        <w:rPr>
          <w:rFonts w:hint="eastAsia" w:ascii="宋体" w:hAnsi="宋体"/>
          <w:color w:val="auto"/>
          <w:szCs w:val="21"/>
          <w:highlight w:val="none"/>
        </w:rPr>
        <w:t>参加了贵单位</w:t>
      </w:r>
      <w:r>
        <w:rPr>
          <w:rFonts w:hint="eastAsia" w:ascii="宋体" w:hAnsi="宋体"/>
          <w:color w:val="auto"/>
          <w:szCs w:val="21"/>
          <w:highlight w:val="none"/>
          <w:u w:val="single"/>
        </w:rPr>
        <w:t xml:space="preserve">        （项目名称）</w:t>
      </w:r>
      <w:r>
        <w:rPr>
          <w:rFonts w:hint="eastAsia" w:ascii="宋体" w:hAnsi="宋体"/>
          <w:color w:val="auto"/>
          <w:szCs w:val="21"/>
          <w:highlight w:val="none"/>
        </w:rPr>
        <w:t>的投标，自愿作出以下承诺：</w:t>
      </w:r>
    </w:p>
    <w:p>
      <w:pPr>
        <w:snapToGrid w:val="0"/>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1、我公司投标截止日投标资格情况不存在下列情形之一：</w:t>
      </w:r>
    </w:p>
    <w:p>
      <w:pPr>
        <w:snapToGrid w:val="0"/>
        <w:spacing w:line="400" w:lineRule="exact"/>
        <w:ind w:firstLine="420" w:firstLineChars="200"/>
        <w:jc w:val="left"/>
        <w:rPr>
          <w:rFonts w:ascii="宋体" w:hAnsi="宋体"/>
          <w:szCs w:val="21"/>
        </w:rPr>
      </w:pPr>
      <w:r>
        <w:rPr>
          <w:rFonts w:hint="eastAsia" w:ascii="宋体" w:hAnsi="宋体"/>
          <w:szCs w:val="21"/>
        </w:rPr>
        <w:t>（1）被人民法院列入失信被执行人名单且在被执行期内；</w:t>
      </w:r>
    </w:p>
    <w:p>
      <w:pPr>
        <w:snapToGrid w:val="0"/>
        <w:spacing w:line="400" w:lineRule="exact"/>
        <w:ind w:firstLine="420" w:firstLineChars="200"/>
        <w:rPr>
          <w:rFonts w:ascii="宋体" w:hAnsi="宋体"/>
          <w:szCs w:val="21"/>
        </w:rPr>
      </w:pPr>
      <w:r>
        <w:rPr>
          <w:rFonts w:hint="eastAsia" w:ascii="宋体" w:hAnsi="宋体"/>
          <w:szCs w:val="21"/>
        </w:rPr>
        <w:t>（2）被列入《重庆市工程建设领域招标投标信用管理暂行办法》规定的重点关注名单且记分达到12分且在记分有效期内；</w:t>
      </w:r>
    </w:p>
    <w:p>
      <w:pPr>
        <w:snapToGrid w:val="0"/>
        <w:spacing w:line="400" w:lineRule="exact"/>
        <w:ind w:firstLine="420" w:firstLineChars="200"/>
        <w:rPr>
          <w:rFonts w:ascii="宋体" w:hAnsi="宋体"/>
          <w:szCs w:val="21"/>
        </w:rPr>
      </w:pPr>
      <w:r>
        <w:rPr>
          <w:rFonts w:hint="eastAsia" w:ascii="宋体" w:hAnsi="宋体"/>
          <w:szCs w:val="21"/>
        </w:rPr>
        <w:t>（3）被列入《重庆市工程建设领域招标投标信用管理暂行办法》规定的重庆市工程建设领域招标投标失信惩戒对象名单（以下称黑名单）且在记分有效期内；</w:t>
      </w:r>
    </w:p>
    <w:p>
      <w:pPr>
        <w:snapToGrid w:val="0"/>
        <w:spacing w:line="400" w:lineRule="exact"/>
        <w:ind w:firstLine="420" w:firstLineChars="200"/>
        <w:rPr>
          <w:rFonts w:ascii="宋体" w:hAnsi="宋体"/>
          <w:szCs w:val="21"/>
        </w:rPr>
      </w:pPr>
      <w:r>
        <w:rPr>
          <w:rFonts w:hint="eastAsia" w:ascii="宋体" w:hAnsi="宋体"/>
          <w:szCs w:val="21"/>
        </w:rPr>
        <w:t>（4）被国家、重庆市（含市或任意区县）有关行政部门处以暂停投标资格行政处罚，且在处罚期限内；</w:t>
      </w:r>
    </w:p>
    <w:p>
      <w:pPr>
        <w:snapToGrid w:val="0"/>
        <w:spacing w:line="400" w:lineRule="exact"/>
        <w:ind w:firstLine="420" w:firstLineChars="200"/>
        <w:rPr>
          <w:rFonts w:ascii="宋体" w:hAnsi="宋体"/>
          <w:szCs w:val="21"/>
        </w:rPr>
      </w:pPr>
      <w:r>
        <w:rPr>
          <w:rFonts w:hint="eastAsia" w:ascii="宋体" w:hAnsi="宋体"/>
          <w:szCs w:val="21"/>
        </w:rPr>
        <w:t>（5）被重庆市</w:t>
      </w:r>
      <w:r>
        <w:rPr>
          <w:rFonts w:hint="eastAsia" w:asciiTheme="minorEastAsia" w:hAnsiTheme="minorEastAsia" w:eastAsiaTheme="minorEastAsia" w:cstheme="minorEastAsia"/>
          <w:color w:val="auto"/>
          <w:szCs w:val="21"/>
          <w:highlight w:val="none"/>
          <w:lang w:val="en-US" w:eastAsia="zh-CN"/>
        </w:rPr>
        <w:t>市级有关行业</w:t>
      </w:r>
      <w:r>
        <w:rPr>
          <w:rFonts w:hint="eastAsia" w:ascii="宋体" w:hAnsi="宋体"/>
          <w:szCs w:val="21"/>
        </w:rPr>
        <w:t>主管部门暂停在渝承揽新业务且在暂停期内。</w:t>
      </w:r>
    </w:p>
    <w:p>
      <w:pPr>
        <w:snapToGrid w:val="0"/>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lang w:val="en-US" w:eastAsia="zh-CN"/>
        </w:rPr>
        <w:t>2</w:t>
      </w:r>
      <w:r>
        <w:rPr>
          <w:rFonts w:hint="eastAsia" w:ascii="宋体" w:hAnsi="宋体"/>
          <w:color w:val="auto"/>
          <w:szCs w:val="21"/>
          <w:highlight w:val="none"/>
        </w:rPr>
        <w:t>、我公司在资格审查部分中提供的相关证明材料真实有效，不存在弄虚作假情形。招标人在合同签订前均有权对我司提供的资料（如业绩截图信息等相关证明材料）进行核实，若发现弄虚作假，取消中标资格，我司自愿承担因此造成的相关责任并赔偿相应损失。</w:t>
      </w:r>
    </w:p>
    <w:p>
      <w:pPr>
        <w:snapToGrid w:val="0"/>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lang w:val="en-US" w:eastAsia="zh-CN"/>
        </w:rPr>
        <w:t>3</w:t>
      </w:r>
      <w:r>
        <w:rPr>
          <w:rFonts w:hint="eastAsia" w:ascii="宋体" w:hAnsi="宋体"/>
          <w:color w:val="auto"/>
          <w:szCs w:val="21"/>
          <w:highlight w:val="none"/>
        </w:rPr>
        <w:t>、我公司不存在第二章 投标人须知第 1.4.3 项规定的任何一种情形。</w:t>
      </w:r>
    </w:p>
    <w:p>
      <w:pPr>
        <w:snapToGrid w:val="0"/>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lang w:val="en-US" w:eastAsia="zh-CN"/>
        </w:rPr>
        <w:t>4</w:t>
      </w:r>
      <w:r>
        <w:rPr>
          <w:rFonts w:hint="eastAsia" w:ascii="宋体" w:hAnsi="宋体"/>
          <w:color w:val="auto"/>
          <w:szCs w:val="21"/>
          <w:highlight w:val="none"/>
        </w:rPr>
        <w:t>、我公司的投标文件符合第二章 投标人须知第 1.3.1 项的规定。</w:t>
      </w:r>
    </w:p>
    <w:p>
      <w:pPr>
        <w:snapToGrid w:val="0"/>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lang w:val="en-US" w:eastAsia="zh-CN"/>
        </w:rPr>
        <w:t>5</w:t>
      </w:r>
      <w:r>
        <w:rPr>
          <w:rFonts w:hint="eastAsia" w:ascii="宋体" w:hAnsi="宋体"/>
          <w:color w:val="auto"/>
          <w:szCs w:val="21"/>
          <w:highlight w:val="none"/>
        </w:rPr>
        <w:t>、我公司的投标文件符合第四章 合同条款及格式规定，投标文件中没有招标人不能接受的条件。</w:t>
      </w:r>
    </w:p>
    <w:p>
      <w:pPr>
        <w:tabs>
          <w:tab w:val="left" w:pos="4200"/>
          <w:tab w:val="left" w:pos="4620"/>
        </w:tabs>
        <w:autoSpaceDE w:val="0"/>
        <w:autoSpaceDN w:val="0"/>
        <w:adjustRightInd w:val="0"/>
        <w:snapToGrid w:val="0"/>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投  标  人：</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ascii="宋体" w:hAnsi="宋体"/>
          <w:color w:val="auto"/>
          <w:kern w:val="0"/>
          <w:szCs w:val="21"/>
          <w:highlight w:val="none"/>
        </w:rPr>
        <w:t>（</w:t>
      </w:r>
      <w:r>
        <w:rPr>
          <w:rFonts w:ascii="宋体" w:hAnsi="宋体"/>
          <w:color w:val="auto"/>
          <w:spacing w:val="-1"/>
          <w:kern w:val="0"/>
          <w:szCs w:val="21"/>
          <w:highlight w:val="none"/>
        </w:rPr>
        <w:t>盖单位法人章</w:t>
      </w:r>
      <w:r>
        <w:rPr>
          <w:rFonts w:ascii="宋体" w:hAnsi="宋体"/>
          <w:color w:val="auto"/>
          <w:kern w:val="0"/>
          <w:szCs w:val="21"/>
          <w:highlight w:val="none"/>
        </w:rPr>
        <w:t>）</w:t>
      </w:r>
    </w:p>
    <w:p>
      <w:pPr>
        <w:tabs>
          <w:tab w:val="left" w:pos="6300"/>
        </w:tabs>
        <w:autoSpaceDE w:val="0"/>
        <w:autoSpaceDN w:val="0"/>
        <w:adjustRightInd w:val="0"/>
        <w:snapToGrid w:val="0"/>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法定代表人：</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（签字或盖章）</w:t>
      </w:r>
    </w:p>
    <w:p>
      <w:pPr>
        <w:snapToGrid w:val="0"/>
        <w:spacing w:line="400" w:lineRule="exact"/>
        <w:ind w:firstLine="420" w:firstLineChars="200"/>
        <w:jc w:val="right"/>
        <w:rPr>
          <w:rFonts w:hint="eastAsia" w:ascii="宋体" w:hAnsi="宋体"/>
          <w:color w:val="auto"/>
          <w:szCs w:val="21"/>
          <w:highlight w:val="none"/>
        </w:rPr>
      </w:pPr>
      <w:r>
        <w:rPr>
          <w:rFonts w:hint="eastAsia" w:ascii="宋体" w:hAnsi="宋体"/>
          <w:color w:val="auto"/>
          <w:kern w:val="0"/>
          <w:szCs w:val="21"/>
          <w:highlight w:val="none"/>
          <w:u w:val="single"/>
        </w:rPr>
        <w:t xml:space="preserve">    </w:t>
      </w:r>
      <w:r>
        <w:rPr>
          <w:rFonts w:ascii="宋体" w:hAnsi="宋体"/>
          <w:color w:val="auto"/>
          <w:kern w:val="0"/>
          <w:szCs w:val="21"/>
          <w:highlight w:val="none"/>
        </w:rPr>
        <w:t>年</w:t>
      </w:r>
      <w:r>
        <w:rPr>
          <w:rFonts w:hint="eastAsia" w:ascii="宋体" w:hAnsi="宋体"/>
          <w:color w:val="auto"/>
          <w:kern w:val="0"/>
          <w:szCs w:val="21"/>
          <w:highlight w:val="none"/>
          <w:u w:val="single"/>
        </w:rPr>
        <w:t xml:space="preserve">    </w:t>
      </w:r>
      <w:r>
        <w:rPr>
          <w:rFonts w:ascii="宋体" w:hAnsi="宋体"/>
          <w:color w:val="auto"/>
          <w:kern w:val="0"/>
          <w:szCs w:val="21"/>
          <w:highlight w:val="none"/>
        </w:rPr>
        <w:t>月</w:t>
      </w:r>
      <w:r>
        <w:rPr>
          <w:rFonts w:hint="eastAsia" w:ascii="宋体" w:hAnsi="宋体"/>
          <w:color w:val="auto"/>
          <w:kern w:val="0"/>
          <w:szCs w:val="21"/>
          <w:highlight w:val="none"/>
          <w:u w:val="single"/>
        </w:rPr>
        <w:t xml:space="preserve">    </w:t>
      </w:r>
      <w:r>
        <w:rPr>
          <w:rFonts w:ascii="宋体" w:hAnsi="宋体"/>
          <w:color w:val="auto"/>
          <w:kern w:val="0"/>
          <w:szCs w:val="21"/>
          <w:highlight w:val="none"/>
        </w:rPr>
        <w:t>日</w:t>
      </w:r>
    </w:p>
    <w:p>
      <w:pPr>
        <w:rPr>
          <w:rFonts w:hint="eastAsia" w:ascii="宋体" w:hAnsi="宋体" w:eastAsia="宋体" w:cs="宋体"/>
          <w:color w:val="auto"/>
        </w:rPr>
      </w:pPr>
    </w:p>
    <w:p>
      <w:pPr>
        <w:rPr>
          <w:rFonts w:hint="eastAsia" w:ascii="宋体" w:hAnsi="宋体" w:eastAsia="宋体" w:cs="宋体"/>
          <w:color w:val="auto"/>
        </w:rPr>
      </w:pPr>
      <w:r>
        <w:rPr>
          <w:rFonts w:hint="eastAsia" w:ascii="宋体" w:hAnsi="宋体" w:eastAsia="宋体" w:cs="宋体"/>
          <w:color w:val="auto"/>
        </w:rPr>
        <w:br w:type="page"/>
      </w:r>
    </w:p>
    <w:p>
      <w:pPr>
        <w:pStyle w:val="2"/>
        <w:rPr>
          <w:rFonts w:hint="eastAsia" w:ascii="宋体" w:hAnsi="宋体" w:eastAsia="宋体" w:cs="宋体"/>
          <w:color w:val="auto"/>
        </w:rPr>
      </w:pPr>
    </w:p>
    <w:p>
      <w:pPr>
        <w:pStyle w:val="2"/>
        <w:rPr>
          <w:rFonts w:hint="eastAsia"/>
        </w:rPr>
      </w:pPr>
    </w:p>
    <w:p>
      <w:pPr>
        <w:pStyle w:val="4"/>
        <w:snapToGrid w:val="0"/>
        <w:spacing w:line="520" w:lineRule="exact"/>
        <w:jc w:val="center"/>
        <w:outlineLvl w:val="0"/>
        <w:rPr>
          <w:rFonts w:hint="eastAsia" w:ascii="宋体" w:hAnsi="宋体" w:eastAsia="宋体" w:cs="宋体"/>
          <w:color w:val="auto"/>
          <w:lang w:val="en-US" w:eastAsia="zh-CN"/>
        </w:rPr>
      </w:pPr>
      <w:bookmarkStart w:id="150" w:name="_Toc8688"/>
      <w:bookmarkStart w:id="151" w:name="_Toc21953"/>
      <w:r>
        <w:rPr>
          <w:rFonts w:hint="eastAsia" w:ascii="宋体" w:hAnsi="宋体" w:eastAsia="宋体" w:cs="宋体"/>
          <w:color w:val="auto"/>
          <w:lang w:val="en-US" w:eastAsia="zh-CN"/>
        </w:rPr>
        <w:t>（八）已标价工程量清单</w:t>
      </w:r>
    </w:p>
    <w:p>
      <w:pPr>
        <w:rPr>
          <w:rFonts w:hint="eastAsia" w:ascii="宋体" w:hAnsi="宋体"/>
          <w:b w:val="0"/>
          <w:bCs w:val="0"/>
          <w:color w:val="auto"/>
          <w:szCs w:val="21"/>
          <w:highlight w:val="none"/>
          <w:lang w:val="en-US" w:eastAsia="zh-CN"/>
        </w:rPr>
      </w:pPr>
    </w:p>
    <w:p>
      <w:pPr>
        <w:pStyle w:val="2"/>
        <w:rPr>
          <w:rFonts w:hint="eastAsia" w:ascii="宋体" w:hAnsi="宋体"/>
          <w:b w:val="0"/>
          <w:bCs w:val="0"/>
          <w:color w:val="auto"/>
          <w:szCs w:val="21"/>
          <w:highlight w:val="none"/>
          <w:lang w:val="en-US" w:eastAsia="zh-CN"/>
        </w:rPr>
      </w:pPr>
    </w:p>
    <w:p>
      <w:pPr>
        <w:rPr>
          <w:rFonts w:hint="eastAsia" w:ascii="宋体" w:hAnsi="宋体"/>
          <w:b w:val="0"/>
          <w:bCs w:val="0"/>
          <w:color w:val="auto"/>
          <w:szCs w:val="21"/>
          <w:highlight w:val="none"/>
          <w:lang w:val="en-US" w:eastAsia="zh-CN"/>
        </w:rPr>
      </w:pPr>
    </w:p>
    <w:p>
      <w:pPr>
        <w:pStyle w:val="2"/>
        <w:rPr>
          <w:rFonts w:hint="eastAsia" w:ascii="宋体" w:hAnsi="宋体"/>
          <w:b w:val="0"/>
          <w:bCs w:val="0"/>
          <w:color w:val="auto"/>
          <w:szCs w:val="21"/>
          <w:highlight w:val="none"/>
          <w:lang w:val="en-US" w:eastAsia="zh-CN"/>
        </w:rPr>
      </w:pPr>
    </w:p>
    <w:p>
      <w:pPr>
        <w:rPr>
          <w:rFonts w:hint="eastAsia" w:ascii="宋体" w:hAnsi="宋体"/>
          <w:b w:val="0"/>
          <w:bCs w:val="0"/>
          <w:color w:val="auto"/>
          <w:szCs w:val="21"/>
          <w:highlight w:val="none"/>
          <w:lang w:val="en-US" w:eastAsia="zh-CN"/>
        </w:rPr>
      </w:pPr>
    </w:p>
    <w:p>
      <w:pPr>
        <w:pStyle w:val="2"/>
        <w:rPr>
          <w:rFonts w:hint="eastAsia" w:ascii="宋体" w:hAnsi="宋体"/>
          <w:b w:val="0"/>
          <w:bCs w:val="0"/>
          <w:color w:val="auto"/>
          <w:szCs w:val="21"/>
          <w:highlight w:val="none"/>
          <w:lang w:val="en-US" w:eastAsia="zh-CN"/>
        </w:rPr>
      </w:pPr>
    </w:p>
    <w:p>
      <w:pPr>
        <w:rPr>
          <w:rFonts w:hint="eastAsia" w:ascii="宋体" w:hAnsi="宋体"/>
          <w:b w:val="0"/>
          <w:bCs w:val="0"/>
          <w:color w:val="auto"/>
          <w:szCs w:val="21"/>
          <w:highlight w:val="none"/>
          <w:lang w:val="en-US" w:eastAsia="zh-CN"/>
        </w:rPr>
      </w:pPr>
    </w:p>
    <w:p>
      <w:pPr>
        <w:pStyle w:val="2"/>
        <w:rPr>
          <w:rFonts w:hint="eastAsia" w:ascii="宋体" w:hAnsi="宋体"/>
          <w:b w:val="0"/>
          <w:bCs w:val="0"/>
          <w:color w:val="auto"/>
          <w:szCs w:val="21"/>
          <w:highlight w:val="none"/>
          <w:lang w:val="en-US" w:eastAsia="zh-CN"/>
        </w:rPr>
      </w:pPr>
    </w:p>
    <w:p>
      <w:pPr>
        <w:rPr>
          <w:rFonts w:hint="eastAsia" w:ascii="宋体" w:hAnsi="宋体"/>
          <w:b w:val="0"/>
          <w:bCs w:val="0"/>
          <w:color w:val="auto"/>
          <w:szCs w:val="21"/>
          <w:highlight w:val="none"/>
          <w:lang w:val="en-US" w:eastAsia="zh-CN"/>
        </w:rPr>
      </w:pPr>
    </w:p>
    <w:p>
      <w:pPr>
        <w:pStyle w:val="2"/>
        <w:rPr>
          <w:rFonts w:hint="eastAsia" w:ascii="宋体" w:hAnsi="宋体"/>
          <w:b w:val="0"/>
          <w:bCs w:val="0"/>
          <w:color w:val="auto"/>
          <w:szCs w:val="21"/>
          <w:highlight w:val="none"/>
          <w:lang w:val="en-US" w:eastAsia="zh-CN"/>
        </w:rPr>
      </w:pPr>
    </w:p>
    <w:p>
      <w:pPr>
        <w:rPr>
          <w:rFonts w:hint="eastAsia" w:ascii="宋体" w:hAnsi="宋体"/>
          <w:b w:val="0"/>
          <w:bCs w:val="0"/>
          <w:color w:val="auto"/>
          <w:szCs w:val="21"/>
          <w:highlight w:val="none"/>
          <w:lang w:val="en-US" w:eastAsia="zh-CN"/>
        </w:rPr>
      </w:pPr>
    </w:p>
    <w:p>
      <w:pPr>
        <w:pStyle w:val="2"/>
        <w:rPr>
          <w:rFonts w:hint="eastAsia" w:ascii="宋体" w:hAnsi="宋体"/>
          <w:b w:val="0"/>
          <w:bCs w:val="0"/>
          <w:color w:val="auto"/>
          <w:szCs w:val="21"/>
          <w:highlight w:val="none"/>
          <w:lang w:val="en-US" w:eastAsia="zh-CN"/>
        </w:rPr>
      </w:pPr>
    </w:p>
    <w:p>
      <w:pPr>
        <w:rPr>
          <w:rFonts w:hint="eastAsia" w:ascii="宋体" w:hAnsi="宋体"/>
          <w:b w:val="0"/>
          <w:bCs w:val="0"/>
          <w:color w:val="auto"/>
          <w:szCs w:val="21"/>
          <w:highlight w:val="none"/>
          <w:lang w:val="en-US" w:eastAsia="zh-CN"/>
        </w:rPr>
      </w:pPr>
    </w:p>
    <w:p>
      <w:pPr>
        <w:pStyle w:val="2"/>
        <w:rPr>
          <w:rFonts w:hint="eastAsia" w:ascii="宋体" w:hAnsi="宋体"/>
          <w:b w:val="0"/>
          <w:bCs w:val="0"/>
          <w:color w:val="auto"/>
          <w:szCs w:val="21"/>
          <w:highlight w:val="none"/>
          <w:lang w:val="en-US" w:eastAsia="zh-CN"/>
        </w:rPr>
      </w:pPr>
    </w:p>
    <w:p>
      <w:pPr>
        <w:rPr>
          <w:rFonts w:hint="eastAsia" w:ascii="宋体" w:hAnsi="宋体"/>
          <w:b w:val="0"/>
          <w:bCs w:val="0"/>
          <w:color w:val="auto"/>
          <w:szCs w:val="21"/>
          <w:highlight w:val="none"/>
          <w:lang w:val="en-US" w:eastAsia="zh-CN"/>
        </w:rPr>
      </w:pPr>
    </w:p>
    <w:p>
      <w:pPr>
        <w:pStyle w:val="2"/>
        <w:rPr>
          <w:rFonts w:hint="eastAsia" w:ascii="宋体" w:hAnsi="宋体"/>
          <w:b w:val="0"/>
          <w:bCs w:val="0"/>
          <w:color w:val="auto"/>
          <w:szCs w:val="21"/>
          <w:highlight w:val="none"/>
          <w:lang w:val="en-US" w:eastAsia="zh-CN"/>
        </w:rPr>
      </w:pPr>
    </w:p>
    <w:p>
      <w:pPr>
        <w:rPr>
          <w:rFonts w:hint="eastAsia" w:ascii="宋体" w:hAnsi="宋体"/>
          <w:b w:val="0"/>
          <w:bCs w:val="0"/>
          <w:color w:val="auto"/>
          <w:szCs w:val="21"/>
          <w:highlight w:val="none"/>
          <w:lang w:val="en-US" w:eastAsia="zh-CN"/>
        </w:rPr>
      </w:pPr>
    </w:p>
    <w:p>
      <w:pPr>
        <w:pStyle w:val="2"/>
        <w:rPr>
          <w:rFonts w:hint="eastAsia" w:ascii="宋体" w:hAnsi="宋体"/>
          <w:b w:val="0"/>
          <w:bCs w:val="0"/>
          <w:color w:val="auto"/>
          <w:szCs w:val="21"/>
          <w:highlight w:val="none"/>
          <w:lang w:val="en-US" w:eastAsia="zh-CN"/>
        </w:rPr>
      </w:pPr>
    </w:p>
    <w:p>
      <w:pPr>
        <w:rPr>
          <w:rFonts w:hint="eastAsia" w:ascii="宋体" w:hAnsi="宋体"/>
          <w:b w:val="0"/>
          <w:bCs w:val="0"/>
          <w:color w:val="auto"/>
          <w:szCs w:val="21"/>
          <w:highlight w:val="none"/>
          <w:lang w:val="en-US" w:eastAsia="zh-CN"/>
        </w:rPr>
      </w:pPr>
    </w:p>
    <w:p>
      <w:pPr>
        <w:pStyle w:val="2"/>
        <w:rPr>
          <w:rFonts w:hint="eastAsia" w:ascii="宋体" w:hAnsi="宋体"/>
          <w:b w:val="0"/>
          <w:bCs w:val="0"/>
          <w:color w:val="auto"/>
          <w:szCs w:val="21"/>
          <w:highlight w:val="none"/>
          <w:lang w:val="en-US" w:eastAsia="zh-CN"/>
        </w:rPr>
      </w:pPr>
    </w:p>
    <w:p>
      <w:pPr>
        <w:rPr>
          <w:rFonts w:hint="eastAsia" w:ascii="宋体" w:hAnsi="宋体"/>
          <w:b w:val="0"/>
          <w:bCs w:val="0"/>
          <w:color w:val="auto"/>
          <w:szCs w:val="21"/>
          <w:highlight w:val="none"/>
          <w:lang w:val="en-US" w:eastAsia="zh-CN"/>
        </w:rPr>
      </w:pPr>
    </w:p>
    <w:p>
      <w:pPr>
        <w:pStyle w:val="2"/>
        <w:rPr>
          <w:rFonts w:hint="eastAsia" w:ascii="宋体" w:hAnsi="宋体"/>
          <w:b w:val="0"/>
          <w:bCs w:val="0"/>
          <w:color w:val="auto"/>
          <w:szCs w:val="21"/>
          <w:highlight w:val="none"/>
          <w:lang w:val="en-US" w:eastAsia="zh-CN"/>
        </w:rPr>
      </w:pPr>
    </w:p>
    <w:p>
      <w:pPr>
        <w:rPr>
          <w:rFonts w:hint="eastAsia" w:ascii="宋体" w:hAnsi="宋体"/>
          <w:b w:val="0"/>
          <w:bCs w:val="0"/>
          <w:color w:val="auto"/>
          <w:szCs w:val="21"/>
          <w:highlight w:val="none"/>
          <w:lang w:val="en-US" w:eastAsia="zh-CN"/>
        </w:rPr>
      </w:pPr>
    </w:p>
    <w:p>
      <w:pPr>
        <w:pStyle w:val="2"/>
        <w:rPr>
          <w:rFonts w:hint="eastAsia" w:ascii="宋体" w:hAnsi="宋体"/>
          <w:b w:val="0"/>
          <w:bCs w:val="0"/>
          <w:color w:val="auto"/>
          <w:szCs w:val="21"/>
          <w:highlight w:val="none"/>
          <w:lang w:val="en-US" w:eastAsia="zh-CN"/>
        </w:rPr>
      </w:pPr>
    </w:p>
    <w:p>
      <w:pPr>
        <w:rPr>
          <w:rFonts w:hint="eastAsia" w:ascii="宋体" w:hAnsi="宋体"/>
          <w:b w:val="0"/>
          <w:bCs w:val="0"/>
          <w:color w:val="auto"/>
          <w:szCs w:val="21"/>
          <w:highlight w:val="none"/>
          <w:lang w:val="en-US" w:eastAsia="zh-CN"/>
        </w:rPr>
      </w:pPr>
    </w:p>
    <w:p>
      <w:pPr>
        <w:pStyle w:val="2"/>
        <w:rPr>
          <w:rFonts w:hint="eastAsia" w:ascii="宋体" w:hAnsi="宋体"/>
          <w:b w:val="0"/>
          <w:bCs w:val="0"/>
          <w:color w:val="auto"/>
          <w:szCs w:val="21"/>
          <w:highlight w:val="none"/>
          <w:lang w:val="en-US" w:eastAsia="zh-CN"/>
        </w:rPr>
      </w:pPr>
    </w:p>
    <w:p>
      <w:pPr>
        <w:rPr>
          <w:rFonts w:hint="eastAsia" w:ascii="宋体" w:hAnsi="宋体"/>
          <w:b w:val="0"/>
          <w:bCs w:val="0"/>
          <w:color w:val="auto"/>
          <w:szCs w:val="21"/>
          <w:highlight w:val="none"/>
          <w:lang w:val="en-US" w:eastAsia="zh-CN"/>
        </w:rPr>
      </w:pPr>
    </w:p>
    <w:p>
      <w:pPr>
        <w:pStyle w:val="2"/>
        <w:rPr>
          <w:rFonts w:hint="eastAsia" w:ascii="宋体" w:hAnsi="宋体"/>
          <w:b w:val="0"/>
          <w:bCs w:val="0"/>
          <w:color w:val="auto"/>
          <w:szCs w:val="21"/>
          <w:highlight w:val="none"/>
          <w:lang w:val="en-US" w:eastAsia="zh-CN"/>
        </w:rPr>
      </w:pPr>
    </w:p>
    <w:p>
      <w:pPr>
        <w:rPr>
          <w:rFonts w:hint="eastAsia" w:ascii="宋体" w:hAnsi="宋体"/>
          <w:b w:val="0"/>
          <w:bCs w:val="0"/>
          <w:color w:val="auto"/>
          <w:szCs w:val="21"/>
          <w:highlight w:val="none"/>
          <w:lang w:val="en-US" w:eastAsia="zh-CN"/>
        </w:rPr>
      </w:pPr>
    </w:p>
    <w:p>
      <w:pPr>
        <w:pStyle w:val="2"/>
        <w:rPr>
          <w:rFonts w:hint="eastAsia" w:ascii="宋体" w:hAnsi="宋体"/>
          <w:b w:val="0"/>
          <w:bCs w:val="0"/>
          <w:color w:val="auto"/>
          <w:szCs w:val="21"/>
          <w:highlight w:val="none"/>
          <w:lang w:val="en-US" w:eastAsia="zh-CN"/>
        </w:rPr>
      </w:pPr>
    </w:p>
    <w:p>
      <w:pPr>
        <w:rPr>
          <w:rFonts w:hint="eastAsia" w:ascii="宋体" w:hAnsi="宋体"/>
          <w:b w:val="0"/>
          <w:bCs w:val="0"/>
          <w:color w:val="auto"/>
          <w:szCs w:val="21"/>
          <w:highlight w:val="none"/>
          <w:lang w:val="en-US" w:eastAsia="zh-CN"/>
        </w:rPr>
      </w:pPr>
    </w:p>
    <w:p>
      <w:pPr>
        <w:pStyle w:val="2"/>
        <w:rPr>
          <w:rFonts w:hint="eastAsia" w:ascii="宋体" w:hAnsi="宋体"/>
          <w:b w:val="0"/>
          <w:bCs w:val="0"/>
          <w:color w:val="auto"/>
          <w:szCs w:val="21"/>
          <w:highlight w:val="none"/>
          <w:lang w:val="en-US" w:eastAsia="zh-CN"/>
        </w:rPr>
      </w:pPr>
    </w:p>
    <w:p>
      <w:pPr>
        <w:rPr>
          <w:rFonts w:hint="eastAsia" w:ascii="宋体" w:hAnsi="宋体"/>
          <w:b w:val="0"/>
          <w:bCs w:val="0"/>
          <w:color w:val="auto"/>
          <w:szCs w:val="21"/>
          <w:highlight w:val="none"/>
          <w:lang w:val="en-US" w:eastAsia="zh-CN"/>
        </w:rPr>
      </w:pPr>
    </w:p>
    <w:p>
      <w:pPr>
        <w:pStyle w:val="2"/>
        <w:rPr>
          <w:rFonts w:hint="eastAsia" w:ascii="宋体" w:hAnsi="宋体"/>
          <w:b w:val="0"/>
          <w:bCs w:val="0"/>
          <w:color w:val="auto"/>
          <w:szCs w:val="21"/>
          <w:highlight w:val="none"/>
          <w:lang w:val="en-US" w:eastAsia="zh-CN"/>
        </w:rPr>
      </w:pPr>
    </w:p>
    <w:p>
      <w:pPr>
        <w:rPr>
          <w:rFonts w:hint="eastAsia" w:ascii="宋体" w:hAnsi="宋体"/>
          <w:b w:val="0"/>
          <w:bCs w:val="0"/>
          <w:color w:val="auto"/>
          <w:szCs w:val="21"/>
          <w:highlight w:val="none"/>
          <w:lang w:val="en-US" w:eastAsia="zh-CN"/>
        </w:rPr>
      </w:pPr>
    </w:p>
    <w:p>
      <w:pPr>
        <w:pStyle w:val="2"/>
        <w:rPr>
          <w:rFonts w:hint="eastAsia" w:ascii="宋体" w:hAnsi="宋体"/>
          <w:b w:val="0"/>
          <w:bCs w:val="0"/>
          <w:color w:val="auto"/>
          <w:szCs w:val="21"/>
          <w:highlight w:val="none"/>
          <w:lang w:val="en-US" w:eastAsia="zh-CN"/>
        </w:rPr>
      </w:pPr>
    </w:p>
    <w:p>
      <w:pPr>
        <w:rPr>
          <w:rFonts w:hint="eastAsia" w:ascii="宋体" w:hAnsi="宋体"/>
          <w:b w:val="0"/>
          <w:bCs w:val="0"/>
          <w:color w:val="auto"/>
          <w:szCs w:val="21"/>
          <w:highlight w:val="none"/>
          <w:lang w:val="en-US" w:eastAsia="zh-CN"/>
        </w:rPr>
      </w:pPr>
    </w:p>
    <w:p>
      <w:pPr>
        <w:pStyle w:val="2"/>
        <w:rPr>
          <w:rFonts w:hint="eastAsia" w:ascii="宋体" w:hAnsi="宋体"/>
          <w:b w:val="0"/>
          <w:bCs w:val="0"/>
          <w:color w:val="auto"/>
          <w:szCs w:val="21"/>
          <w:highlight w:val="none"/>
          <w:lang w:val="en-US" w:eastAsia="zh-CN"/>
        </w:rPr>
      </w:pPr>
    </w:p>
    <w:p>
      <w:pPr>
        <w:rPr>
          <w:rFonts w:hint="eastAsia" w:ascii="宋体" w:hAnsi="宋体"/>
          <w:b w:val="0"/>
          <w:bCs w:val="0"/>
          <w:color w:val="auto"/>
          <w:szCs w:val="21"/>
          <w:highlight w:val="none"/>
          <w:lang w:val="en-US" w:eastAsia="zh-CN"/>
        </w:rPr>
      </w:pPr>
    </w:p>
    <w:p>
      <w:pPr>
        <w:pStyle w:val="2"/>
        <w:rPr>
          <w:rFonts w:hint="eastAsia"/>
          <w:lang w:val="en-US" w:eastAsia="zh-CN"/>
        </w:rPr>
      </w:pPr>
    </w:p>
    <w:p>
      <w:pPr>
        <w:rPr>
          <w:rFonts w:hint="eastAsia"/>
          <w:lang w:val="en-US" w:eastAsia="zh-CN"/>
        </w:rPr>
      </w:pPr>
    </w:p>
    <w:p>
      <w:pPr>
        <w:pStyle w:val="4"/>
        <w:snapToGrid w:val="0"/>
        <w:spacing w:line="520" w:lineRule="exact"/>
        <w:jc w:val="center"/>
        <w:outlineLvl w:val="0"/>
        <w:rPr>
          <w:rFonts w:hint="eastAsia" w:ascii="宋体" w:hAnsi="宋体" w:eastAsia="宋体" w:cs="宋体"/>
          <w:color w:val="auto"/>
          <w:lang w:val="en-US" w:eastAsia="zh-CN"/>
        </w:rPr>
      </w:pPr>
      <w:r>
        <w:rPr>
          <w:rFonts w:hint="eastAsia" w:ascii="宋体" w:hAnsi="宋体" w:eastAsia="宋体" w:cs="宋体"/>
          <w:color w:val="auto"/>
          <w:lang w:val="en-US" w:eastAsia="zh-CN"/>
        </w:rPr>
        <w:t>（九）其他资料</w:t>
      </w:r>
      <w:bookmarkEnd w:id="150"/>
      <w:bookmarkEnd w:id="151"/>
    </w:p>
    <w:p>
      <w:pPr>
        <w:widowControl w:val="0"/>
        <w:numPr>
          <w:ilvl w:val="0"/>
          <w:numId w:val="0"/>
        </w:numPr>
        <w:jc w:val="both"/>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4"/>
        <w:spacing w:line="360" w:lineRule="auto"/>
        <w:jc w:val="both"/>
        <w:rPr>
          <w:rFonts w:hint="eastAsia" w:ascii="宋体" w:hAnsi="宋体" w:eastAsia="宋体" w:cs="宋体"/>
          <w:color w:val="auto"/>
          <w:sz w:val="44"/>
          <w:szCs w:val="44"/>
        </w:rPr>
      </w:pPr>
      <w:bookmarkStart w:id="152" w:name="_Toc224103500"/>
      <w:bookmarkStart w:id="153" w:name="_Toc447036900"/>
      <w:bookmarkStart w:id="154" w:name="_Toc457890968"/>
      <w:bookmarkStart w:id="155" w:name="_Toc287607872"/>
    </w:p>
    <w:p>
      <w:pPr>
        <w:pStyle w:val="4"/>
        <w:spacing w:line="360" w:lineRule="auto"/>
        <w:jc w:val="center"/>
        <w:rPr>
          <w:rFonts w:hint="eastAsia" w:ascii="宋体" w:hAnsi="宋体" w:eastAsia="宋体" w:cs="宋体"/>
          <w:color w:val="auto"/>
          <w:sz w:val="44"/>
          <w:szCs w:val="44"/>
        </w:rPr>
      </w:pPr>
    </w:p>
    <w:p>
      <w:pPr>
        <w:pStyle w:val="4"/>
        <w:spacing w:line="360" w:lineRule="auto"/>
        <w:jc w:val="center"/>
        <w:rPr>
          <w:rFonts w:hint="eastAsia" w:ascii="宋体" w:hAnsi="宋体" w:eastAsia="宋体" w:cs="宋体"/>
          <w:color w:val="auto"/>
          <w:kern w:val="0"/>
          <w:sz w:val="44"/>
          <w:szCs w:val="44"/>
        </w:rPr>
      </w:pPr>
      <w:r>
        <w:rPr>
          <w:rFonts w:hint="eastAsia" w:ascii="宋体" w:hAnsi="宋体" w:eastAsia="宋体" w:cs="宋体"/>
          <w:color w:val="auto"/>
          <w:sz w:val="44"/>
          <w:szCs w:val="44"/>
        </w:rPr>
        <w:t>二、技术部分</w:t>
      </w:r>
      <w:bookmarkEnd w:id="152"/>
      <w:bookmarkEnd w:id="153"/>
      <w:bookmarkEnd w:id="154"/>
      <w:bookmarkEnd w:id="155"/>
    </w:p>
    <w:p>
      <w:pPr>
        <w:tabs>
          <w:tab w:val="left" w:pos="2580"/>
          <w:tab w:val="left" w:pos="5940"/>
        </w:tabs>
        <w:autoSpaceDE w:val="0"/>
        <w:autoSpaceDN w:val="0"/>
        <w:adjustRightInd w:val="0"/>
        <w:snapToGrid w:val="0"/>
        <w:spacing w:line="360" w:lineRule="auto"/>
        <w:ind w:firstLine="2940"/>
        <w:jc w:val="left"/>
        <w:rPr>
          <w:rFonts w:hint="eastAsia" w:ascii="宋体" w:hAnsi="宋体" w:cs="宋体"/>
          <w:color w:val="auto"/>
          <w:kern w:val="0"/>
          <w:sz w:val="24"/>
        </w:rPr>
      </w:pPr>
    </w:p>
    <w:p>
      <w:pPr>
        <w:tabs>
          <w:tab w:val="left" w:pos="2580"/>
          <w:tab w:val="left" w:pos="5940"/>
        </w:tabs>
        <w:autoSpaceDE w:val="0"/>
        <w:autoSpaceDN w:val="0"/>
        <w:adjustRightInd w:val="0"/>
        <w:snapToGrid w:val="0"/>
        <w:spacing w:line="360" w:lineRule="auto"/>
        <w:ind w:firstLine="2940"/>
        <w:jc w:val="left"/>
        <w:rPr>
          <w:rFonts w:hint="eastAsia" w:ascii="宋体" w:hAnsi="宋体" w:cs="宋体" w:eastAsiaTheme="minorEastAsia"/>
          <w:color w:val="auto"/>
          <w:kern w:val="0"/>
          <w:sz w:val="24"/>
          <w:lang w:eastAsia="zh-CN"/>
        </w:rPr>
      </w:pPr>
      <w:r>
        <w:rPr>
          <w:rFonts w:hint="eastAsia" w:ascii="宋体" w:hAnsi="宋体" w:cs="宋体"/>
          <w:color w:val="auto"/>
          <w:kern w:val="0"/>
          <w:sz w:val="24"/>
          <w:lang w:eastAsia="zh-CN"/>
        </w:rPr>
        <w:t>　　　　格式自拟</w:t>
      </w:r>
    </w:p>
    <w:p>
      <w:pPr>
        <w:rPr>
          <w:rFonts w:hint="eastAsia" w:ascii="宋体" w:hAnsi="宋体" w:eastAsia="宋体" w:cs="宋体"/>
          <w:color w:val="auto"/>
          <w:sz w:val="24"/>
        </w:rPr>
      </w:pPr>
    </w:p>
    <w:sectPr>
      <w:footerReference r:id="rId6" w:type="default"/>
      <w:pgSz w:w="11906" w:h="16838"/>
      <w:pgMar w:top="1100" w:right="1418" w:bottom="1247" w:left="1418" w:header="624" w:footer="748" w:gutter="0"/>
      <w:pgBorders>
        <w:top w:val="none" w:sz="0" w:space="0"/>
        <w:left w:val="none" w:sz="0" w:space="0"/>
        <w:bottom w:val="none" w:sz="0" w:space="0"/>
        <w:right w:val="none" w:sz="0" w:space="0"/>
      </w:pgBorders>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decorative"/>
    <w:pitch w:val="default"/>
    <w:sig w:usb0="E4002EFF" w:usb1="C000247B" w:usb2="00000009" w:usb3="00000000" w:csb0="200001FF" w:csb1="00000000"/>
  </w:font>
  <w:font w:name="Cambria">
    <w:panose1 w:val="02040503050406030204"/>
    <w:charset w:val="00"/>
    <w:family w:val="moder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68849458"/>
    </w:sdtPr>
    <w:sdtContent>
      <w:p>
        <w:pPr>
          <w:pStyle w:val="12"/>
          <w:jc w:val="center"/>
        </w:pPr>
        <w:r>
          <w:fldChar w:fldCharType="begin"/>
        </w:r>
        <w:r>
          <w:instrText xml:space="preserve">PAGE   \* MERGEFORMAT</w:instrText>
        </w:r>
        <w:r>
          <w:fldChar w:fldCharType="separate"/>
        </w:r>
        <w:r>
          <w:rPr>
            <w:lang w:val="zh-CN"/>
          </w:rPr>
          <w:t>23</w:t>
        </w:r>
        <w:r>
          <w:fldChar w:fldCharType="end"/>
        </w:r>
      </w:p>
    </w:sdtContent>
  </w:sdt>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68849458"/>
    </w:sdtPr>
    <w:sdtContent>
      <w:p>
        <w:pPr>
          <w:pStyle w:val="12"/>
          <w:jc w:val="center"/>
        </w:pPr>
        <w:r>
          <w:fldChar w:fldCharType="begin"/>
        </w:r>
        <w:r>
          <w:instrText xml:space="preserve">PAGE   \* MERGEFORMAT</w:instrText>
        </w:r>
        <w:r>
          <w:fldChar w:fldCharType="separate"/>
        </w:r>
        <w:r>
          <w:rPr>
            <w:lang w:val="zh-CN"/>
          </w:rPr>
          <w:t>23</w:t>
        </w:r>
        <w:r>
          <w:fldChar w:fldCharType="end"/>
        </w:r>
      </w:p>
      <w:p>
        <w:pPr>
          <w:pStyle w:val="12"/>
          <w:jc w:val="center"/>
        </w:pPr>
      </w:p>
    </w:sdtContent>
  </w:sdt>
  <w:p>
    <w:pPr>
      <w:pStyle w:val="1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040C95"/>
    <w:multiLevelType w:val="singleLevel"/>
    <w:tmpl w:val="86040C95"/>
    <w:lvl w:ilvl="0" w:tentative="0">
      <w:start w:val="1"/>
      <w:numFmt w:val="chineseCounting"/>
      <w:suff w:val="nothing"/>
      <w:lvlText w:val="%1、"/>
      <w:lvlJc w:val="left"/>
      <w:rPr>
        <w:rFonts w:hint="eastAsia"/>
      </w:rPr>
    </w:lvl>
  </w:abstractNum>
  <w:abstractNum w:abstractNumId="1">
    <w:nsid w:val="C7013471"/>
    <w:multiLevelType w:val="singleLevel"/>
    <w:tmpl w:val="C7013471"/>
    <w:lvl w:ilvl="0" w:tentative="0">
      <w:start w:val="1"/>
      <w:numFmt w:val="decimal"/>
      <w:lvlText w:val="(%1)"/>
      <w:lvlJc w:val="left"/>
      <w:pPr>
        <w:ind w:left="425" w:hanging="425"/>
      </w:pPr>
      <w:rPr>
        <w:rFonts w:hint="default"/>
      </w:rPr>
    </w:lvl>
  </w:abstractNum>
  <w:abstractNum w:abstractNumId="2">
    <w:nsid w:val="C7403516"/>
    <w:multiLevelType w:val="singleLevel"/>
    <w:tmpl w:val="C7403516"/>
    <w:lvl w:ilvl="0" w:tentative="0">
      <w:start w:val="5"/>
      <w:numFmt w:val="chineseCounting"/>
      <w:suff w:val="space"/>
      <w:lvlText w:val="第%1章"/>
      <w:lvlJc w:val="left"/>
      <w:rPr>
        <w:rFonts w:hint="eastAsia"/>
      </w:rPr>
    </w:lvl>
  </w:abstractNum>
  <w:abstractNum w:abstractNumId="3">
    <w:nsid w:val="F7E7BA29"/>
    <w:multiLevelType w:val="singleLevel"/>
    <w:tmpl w:val="F7E7BA29"/>
    <w:lvl w:ilvl="0" w:tentative="0">
      <w:start w:val="1"/>
      <w:numFmt w:val="decimal"/>
      <w:suff w:val="nothing"/>
      <w:lvlText w:val="%1．"/>
      <w:lvlJc w:val="left"/>
      <w:pPr>
        <w:ind w:left="0" w:firstLine="400"/>
      </w:pPr>
      <w:rPr>
        <w:rFonts w:hint="default"/>
      </w:rPr>
    </w:lvl>
  </w:abstractNum>
  <w:abstractNum w:abstractNumId="4">
    <w:nsid w:val="124C1403"/>
    <w:multiLevelType w:val="singleLevel"/>
    <w:tmpl w:val="124C1403"/>
    <w:lvl w:ilvl="0" w:tentative="0">
      <w:start w:val="2"/>
      <w:numFmt w:val="decimal"/>
      <w:suff w:val="nothing"/>
      <w:lvlText w:val="%1、"/>
      <w:lvlJc w:val="left"/>
    </w:lvl>
  </w:abstractNum>
  <w:abstractNum w:abstractNumId="5">
    <w:nsid w:val="2018AA3E"/>
    <w:multiLevelType w:val="singleLevel"/>
    <w:tmpl w:val="2018AA3E"/>
    <w:lvl w:ilvl="0" w:tentative="0">
      <w:start w:val="1"/>
      <w:numFmt w:val="decimal"/>
      <w:lvlText w:val="(%1)"/>
      <w:lvlJc w:val="left"/>
      <w:pPr>
        <w:ind w:left="425" w:hanging="425"/>
      </w:pPr>
      <w:rPr>
        <w:rFonts w:hint="default"/>
      </w:rPr>
    </w:lvl>
  </w:abstractNum>
  <w:abstractNum w:abstractNumId="6">
    <w:nsid w:val="3D0A9D97"/>
    <w:multiLevelType w:val="singleLevel"/>
    <w:tmpl w:val="3D0A9D97"/>
    <w:lvl w:ilvl="0" w:tentative="0">
      <w:start w:val="1"/>
      <w:numFmt w:val="decimal"/>
      <w:lvlText w:val="(%1)"/>
      <w:lvlJc w:val="left"/>
      <w:pPr>
        <w:ind w:left="425" w:hanging="425"/>
      </w:pPr>
      <w:rPr>
        <w:rFonts w:hint="default"/>
      </w:rPr>
    </w:lvl>
  </w:abstractNum>
  <w:abstractNum w:abstractNumId="7">
    <w:nsid w:val="6268C8FD"/>
    <w:multiLevelType w:val="singleLevel"/>
    <w:tmpl w:val="6268C8FD"/>
    <w:lvl w:ilvl="0" w:tentative="0">
      <w:start w:val="1"/>
      <w:numFmt w:val="chineseCounting"/>
      <w:suff w:val="nothing"/>
      <w:lvlText w:val="%1、"/>
      <w:lvlJc w:val="left"/>
      <w:pPr>
        <w:ind w:left="210" w:firstLine="420"/>
      </w:pPr>
      <w:rPr>
        <w:rFonts w:hint="eastAsia"/>
      </w:rPr>
    </w:lvl>
  </w:abstractNum>
  <w:num w:numId="1">
    <w:abstractNumId w:val="3"/>
  </w:num>
  <w:num w:numId="2">
    <w:abstractNumId w:val="5"/>
  </w:num>
  <w:num w:numId="3">
    <w:abstractNumId w:val="1"/>
  </w:num>
  <w:num w:numId="4">
    <w:abstractNumId w:val="2"/>
  </w:num>
  <w:num w:numId="5">
    <w:abstractNumId w:val="7"/>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5ZDkxNzFkNjI1OTgxMzlhMWUxMjM0N2IyZjNlNjMifQ=="/>
  </w:docVars>
  <w:rsids>
    <w:rsidRoot w:val="1CBE3573"/>
    <w:rsid w:val="000004E2"/>
    <w:rsid w:val="00007A59"/>
    <w:rsid w:val="0002032B"/>
    <w:rsid w:val="00035B82"/>
    <w:rsid w:val="00040BDA"/>
    <w:rsid w:val="0005439D"/>
    <w:rsid w:val="00065E71"/>
    <w:rsid w:val="00070D43"/>
    <w:rsid w:val="000822BD"/>
    <w:rsid w:val="0009563F"/>
    <w:rsid w:val="000A61D7"/>
    <w:rsid w:val="000A747E"/>
    <w:rsid w:val="000B0D62"/>
    <w:rsid w:val="000D295C"/>
    <w:rsid w:val="000D51FF"/>
    <w:rsid w:val="000D5C05"/>
    <w:rsid w:val="000E439A"/>
    <w:rsid w:val="000F5618"/>
    <w:rsid w:val="0011163A"/>
    <w:rsid w:val="001137D3"/>
    <w:rsid w:val="001369C1"/>
    <w:rsid w:val="00137826"/>
    <w:rsid w:val="00141D74"/>
    <w:rsid w:val="0015594E"/>
    <w:rsid w:val="00160193"/>
    <w:rsid w:val="00167FC7"/>
    <w:rsid w:val="001759EE"/>
    <w:rsid w:val="001A33F2"/>
    <w:rsid w:val="001C125F"/>
    <w:rsid w:val="001D340F"/>
    <w:rsid w:val="001D531E"/>
    <w:rsid w:val="001E2FC8"/>
    <w:rsid w:val="00232A7F"/>
    <w:rsid w:val="00250241"/>
    <w:rsid w:val="002606E4"/>
    <w:rsid w:val="002674CA"/>
    <w:rsid w:val="002801AD"/>
    <w:rsid w:val="00297673"/>
    <w:rsid w:val="002B3C0A"/>
    <w:rsid w:val="002C7713"/>
    <w:rsid w:val="002D0EC7"/>
    <w:rsid w:val="002D4F08"/>
    <w:rsid w:val="002E2461"/>
    <w:rsid w:val="002E49F2"/>
    <w:rsid w:val="002E5FE5"/>
    <w:rsid w:val="002E7A39"/>
    <w:rsid w:val="00304E12"/>
    <w:rsid w:val="003139D7"/>
    <w:rsid w:val="00323BA5"/>
    <w:rsid w:val="0033388B"/>
    <w:rsid w:val="00345C99"/>
    <w:rsid w:val="00354B6D"/>
    <w:rsid w:val="00363E9B"/>
    <w:rsid w:val="003742B8"/>
    <w:rsid w:val="00384BB3"/>
    <w:rsid w:val="003A2424"/>
    <w:rsid w:val="003A2694"/>
    <w:rsid w:val="003C5015"/>
    <w:rsid w:val="003E4216"/>
    <w:rsid w:val="003E4CC4"/>
    <w:rsid w:val="00426E0D"/>
    <w:rsid w:val="00430E94"/>
    <w:rsid w:val="004326C5"/>
    <w:rsid w:val="004342D2"/>
    <w:rsid w:val="004540AC"/>
    <w:rsid w:val="004562F7"/>
    <w:rsid w:val="00465CFB"/>
    <w:rsid w:val="00474D26"/>
    <w:rsid w:val="00477405"/>
    <w:rsid w:val="004779B0"/>
    <w:rsid w:val="004906DE"/>
    <w:rsid w:val="00496AB4"/>
    <w:rsid w:val="004A2325"/>
    <w:rsid w:val="004A7EE2"/>
    <w:rsid w:val="004B33F5"/>
    <w:rsid w:val="004D4842"/>
    <w:rsid w:val="004D503D"/>
    <w:rsid w:val="004F30F8"/>
    <w:rsid w:val="00505B7D"/>
    <w:rsid w:val="00506DB8"/>
    <w:rsid w:val="00546019"/>
    <w:rsid w:val="00563E88"/>
    <w:rsid w:val="005641F9"/>
    <w:rsid w:val="00586B92"/>
    <w:rsid w:val="005A7516"/>
    <w:rsid w:val="005C6964"/>
    <w:rsid w:val="005C6B82"/>
    <w:rsid w:val="005E31D8"/>
    <w:rsid w:val="005E3EE1"/>
    <w:rsid w:val="005F6FDF"/>
    <w:rsid w:val="0060293B"/>
    <w:rsid w:val="00607A7B"/>
    <w:rsid w:val="00612A07"/>
    <w:rsid w:val="006416B7"/>
    <w:rsid w:val="006549F1"/>
    <w:rsid w:val="00655D2E"/>
    <w:rsid w:val="00656C15"/>
    <w:rsid w:val="00661BB5"/>
    <w:rsid w:val="006656B6"/>
    <w:rsid w:val="006716F4"/>
    <w:rsid w:val="006907D7"/>
    <w:rsid w:val="006A742A"/>
    <w:rsid w:val="006B29A6"/>
    <w:rsid w:val="006C4D96"/>
    <w:rsid w:val="006E54AD"/>
    <w:rsid w:val="00701431"/>
    <w:rsid w:val="00712F21"/>
    <w:rsid w:val="00726B3C"/>
    <w:rsid w:val="00730F88"/>
    <w:rsid w:val="00732DEE"/>
    <w:rsid w:val="0073698D"/>
    <w:rsid w:val="00741032"/>
    <w:rsid w:val="00763A47"/>
    <w:rsid w:val="007A325F"/>
    <w:rsid w:val="007B0FC8"/>
    <w:rsid w:val="007B1267"/>
    <w:rsid w:val="007B2050"/>
    <w:rsid w:val="007C77ED"/>
    <w:rsid w:val="007D1A33"/>
    <w:rsid w:val="007E2430"/>
    <w:rsid w:val="007F018F"/>
    <w:rsid w:val="0082255B"/>
    <w:rsid w:val="008318E6"/>
    <w:rsid w:val="00835D48"/>
    <w:rsid w:val="00874342"/>
    <w:rsid w:val="00882DEC"/>
    <w:rsid w:val="008C18AE"/>
    <w:rsid w:val="008C3904"/>
    <w:rsid w:val="008C4B9D"/>
    <w:rsid w:val="008C58D4"/>
    <w:rsid w:val="008D0335"/>
    <w:rsid w:val="008F4AA6"/>
    <w:rsid w:val="008F51CC"/>
    <w:rsid w:val="00934F03"/>
    <w:rsid w:val="009517A8"/>
    <w:rsid w:val="009607FE"/>
    <w:rsid w:val="00965D69"/>
    <w:rsid w:val="009770FD"/>
    <w:rsid w:val="00983FE4"/>
    <w:rsid w:val="00990F66"/>
    <w:rsid w:val="009A2178"/>
    <w:rsid w:val="009B748F"/>
    <w:rsid w:val="009D11E2"/>
    <w:rsid w:val="009D16C3"/>
    <w:rsid w:val="009D20CE"/>
    <w:rsid w:val="009E5087"/>
    <w:rsid w:val="00A01AF9"/>
    <w:rsid w:val="00A02583"/>
    <w:rsid w:val="00A33E76"/>
    <w:rsid w:val="00A404D4"/>
    <w:rsid w:val="00A41A29"/>
    <w:rsid w:val="00A54DAF"/>
    <w:rsid w:val="00AC6E58"/>
    <w:rsid w:val="00AD1B49"/>
    <w:rsid w:val="00AD3F90"/>
    <w:rsid w:val="00AF3AF9"/>
    <w:rsid w:val="00AF7A61"/>
    <w:rsid w:val="00B0486B"/>
    <w:rsid w:val="00B11515"/>
    <w:rsid w:val="00B1232B"/>
    <w:rsid w:val="00B23DE3"/>
    <w:rsid w:val="00B24581"/>
    <w:rsid w:val="00B30C03"/>
    <w:rsid w:val="00B33506"/>
    <w:rsid w:val="00B33D8C"/>
    <w:rsid w:val="00B609F9"/>
    <w:rsid w:val="00B72B78"/>
    <w:rsid w:val="00B8047C"/>
    <w:rsid w:val="00BA2544"/>
    <w:rsid w:val="00BB14D9"/>
    <w:rsid w:val="00BB7003"/>
    <w:rsid w:val="00BC4E28"/>
    <w:rsid w:val="00BE2405"/>
    <w:rsid w:val="00BF5EB8"/>
    <w:rsid w:val="00BF735B"/>
    <w:rsid w:val="00C004A5"/>
    <w:rsid w:val="00C0574A"/>
    <w:rsid w:val="00C05A4A"/>
    <w:rsid w:val="00C14AD6"/>
    <w:rsid w:val="00C16284"/>
    <w:rsid w:val="00C235BA"/>
    <w:rsid w:val="00C359AE"/>
    <w:rsid w:val="00C70CF6"/>
    <w:rsid w:val="00C81C46"/>
    <w:rsid w:val="00C96324"/>
    <w:rsid w:val="00CC7862"/>
    <w:rsid w:val="00CD235C"/>
    <w:rsid w:val="00CD7A65"/>
    <w:rsid w:val="00CE173D"/>
    <w:rsid w:val="00CE523D"/>
    <w:rsid w:val="00CF1488"/>
    <w:rsid w:val="00CF76AD"/>
    <w:rsid w:val="00D07613"/>
    <w:rsid w:val="00D131B9"/>
    <w:rsid w:val="00D13879"/>
    <w:rsid w:val="00D318DF"/>
    <w:rsid w:val="00D3768E"/>
    <w:rsid w:val="00D60C72"/>
    <w:rsid w:val="00D627CA"/>
    <w:rsid w:val="00D65FF3"/>
    <w:rsid w:val="00D81C41"/>
    <w:rsid w:val="00DC1A6E"/>
    <w:rsid w:val="00DC7227"/>
    <w:rsid w:val="00DE1DD3"/>
    <w:rsid w:val="00DE4C6B"/>
    <w:rsid w:val="00DF47CA"/>
    <w:rsid w:val="00E03170"/>
    <w:rsid w:val="00E15F38"/>
    <w:rsid w:val="00E20C84"/>
    <w:rsid w:val="00E26C46"/>
    <w:rsid w:val="00E30B78"/>
    <w:rsid w:val="00E30D78"/>
    <w:rsid w:val="00E33ED1"/>
    <w:rsid w:val="00E51728"/>
    <w:rsid w:val="00E6251D"/>
    <w:rsid w:val="00E646EB"/>
    <w:rsid w:val="00E64752"/>
    <w:rsid w:val="00E804AB"/>
    <w:rsid w:val="00E83363"/>
    <w:rsid w:val="00E973DD"/>
    <w:rsid w:val="00EB1417"/>
    <w:rsid w:val="00EB3981"/>
    <w:rsid w:val="00EB502A"/>
    <w:rsid w:val="00EC3BB4"/>
    <w:rsid w:val="00EE04AE"/>
    <w:rsid w:val="00F01E98"/>
    <w:rsid w:val="00F16DD6"/>
    <w:rsid w:val="00F21EA6"/>
    <w:rsid w:val="00F26E88"/>
    <w:rsid w:val="00F3229B"/>
    <w:rsid w:val="00F40269"/>
    <w:rsid w:val="00F60939"/>
    <w:rsid w:val="00F62A8F"/>
    <w:rsid w:val="00F8290D"/>
    <w:rsid w:val="00FB3A8F"/>
    <w:rsid w:val="00FB7BAA"/>
    <w:rsid w:val="00FC3829"/>
    <w:rsid w:val="00FD1DB1"/>
    <w:rsid w:val="01A01793"/>
    <w:rsid w:val="01BE203F"/>
    <w:rsid w:val="01F1470B"/>
    <w:rsid w:val="02051C0F"/>
    <w:rsid w:val="02186213"/>
    <w:rsid w:val="0252555B"/>
    <w:rsid w:val="02943233"/>
    <w:rsid w:val="02A56C04"/>
    <w:rsid w:val="02BA1FB3"/>
    <w:rsid w:val="02BF5E1C"/>
    <w:rsid w:val="02C81E57"/>
    <w:rsid w:val="02E97E8B"/>
    <w:rsid w:val="02F661FD"/>
    <w:rsid w:val="031E6267"/>
    <w:rsid w:val="034A288F"/>
    <w:rsid w:val="037C3620"/>
    <w:rsid w:val="0437467E"/>
    <w:rsid w:val="04483701"/>
    <w:rsid w:val="044C64BB"/>
    <w:rsid w:val="045E7B65"/>
    <w:rsid w:val="046852A9"/>
    <w:rsid w:val="04756133"/>
    <w:rsid w:val="048C5179"/>
    <w:rsid w:val="049B6A2C"/>
    <w:rsid w:val="04A474F1"/>
    <w:rsid w:val="04AF442C"/>
    <w:rsid w:val="04C730B9"/>
    <w:rsid w:val="04DC242B"/>
    <w:rsid w:val="04F90AA8"/>
    <w:rsid w:val="05744BB6"/>
    <w:rsid w:val="05834B0B"/>
    <w:rsid w:val="05886FAB"/>
    <w:rsid w:val="05BE10C1"/>
    <w:rsid w:val="061F734D"/>
    <w:rsid w:val="064C4F02"/>
    <w:rsid w:val="069C06DD"/>
    <w:rsid w:val="06A80667"/>
    <w:rsid w:val="06CD6919"/>
    <w:rsid w:val="06E7564F"/>
    <w:rsid w:val="071308D1"/>
    <w:rsid w:val="071B5D76"/>
    <w:rsid w:val="07201472"/>
    <w:rsid w:val="07254122"/>
    <w:rsid w:val="07431919"/>
    <w:rsid w:val="075E071B"/>
    <w:rsid w:val="07AA2383"/>
    <w:rsid w:val="07D477EF"/>
    <w:rsid w:val="07DF1B99"/>
    <w:rsid w:val="082F733A"/>
    <w:rsid w:val="083F4578"/>
    <w:rsid w:val="087F1D74"/>
    <w:rsid w:val="088246D7"/>
    <w:rsid w:val="08D36018"/>
    <w:rsid w:val="08F849D4"/>
    <w:rsid w:val="09772BD9"/>
    <w:rsid w:val="09886667"/>
    <w:rsid w:val="09AA708F"/>
    <w:rsid w:val="09AB7DCE"/>
    <w:rsid w:val="09B00EA0"/>
    <w:rsid w:val="09F359A2"/>
    <w:rsid w:val="0A1D6885"/>
    <w:rsid w:val="0A1F1C40"/>
    <w:rsid w:val="0A6626CA"/>
    <w:rsid w:val="0A702833"/>
    <w:rsid w:val="0A953A26"/>
    <w:rsid w:val="0AA063EB"/>
    <w:rsid w:val="0AA30A0F"/>
    <w:rsid w:val="0AFD0744"/>
    <w:rsid w:val="0B025D1D"/>
    <w:rsid w:val="0B066436"/>
    <w:rsid w:val="0B132B65"/>
    <w:rsid w:val="0B1C3DC8"/>
    <w:rsid w:val="0B27227A"/>
    <w:rsid w:val="0B4A63AF"/>
    <w:rsid w:val="0B4E4E3C"/>
    <w:rsid w:val="0B583C67"/>
    <w:rsid w:val="0B772C06"/>
    <w:rsid w:val="0B8F7742"/>
    <w:rsid w:val="0BA30B54"/>
    <w:rsid w:val="0BF44B4E"/>
    <w:rsid w:val="0C1819A2"/>
    <w:rsid w:val="0C44522B"/>
    <w:rsid w:val="0C634A1C"/>
    <w:rsid w:val="0C6D0C91"/>
    <w:rsid w:val="0C6E354C"/>
    <w:rsid w:val="0C980DEA"/>
    <w:rsid w:val="0CBC67D9"/>
    <w:rsid w:val="0CC8168B"/>
    <w:rsid w:val="0CE800CE"/>
    <w:rsid w:val="0D2018FE"/>
    <w:rsid w:val="0D2121CF"/>
    <w:rsid w:val="0D907348"/>
    <w:rsid w:val="0DBD3B45"/>
    <w:rsid w:val="0DBE57C7"/>
    <w:rsid w:val="0DCA1A2E"/>
    <w:rsid w:val="0DFF7F3B"/>
    <w:rsid w:val="0E040BDD"/>
    <w:rsid w:val="0E59371D"/>
    <w:rsid w:val="0EA12A1F"/>
    <w:rsid w:val="0EA25B43"/>
    <w:rsid w:val="0EC35F79"/>
    <w:rsid w:val="0EF57BB1"/>
    <w:rsid w:val="0F1370B0"/>
    <w:rsid w:val="0F2C7493"/>
    <w:rsid w:val="0F4D6764"/>
    <w:rsid w:val="0F4E52D8"/>
    <w:rsid w:val="0F5E4CAE"/>
    <w:rsid w:val="0F5F34A7"/>
    <w:rsid w:val="0F621E4E"/>
    <w:rsid w:val="0F76748F"/>
    <w:rsid w:val="0F832088"/>
    <w:rsid w:val="0FB22C5D"/>
    <w:rsid w:val="0FF76FE2"/>
    <w:rsid w:val="10022064"/>
    <w:rsid w:val="101B7F98"/>
    <w:rsid w:val="10241CA4"/>
    <w:rsid w:val="10296E5C"/>
    <w:rsid w:val="104348DD"/>
    <w:rsid w:val="105F56C6"/>
    <w:rsid w:val="1069314F"/>
    <w:rsid w:val="108E4B34"/>
    <w:rsid w:val="10964C36"/>
    <w:rsid w:val="109E758D"/>
    <w:rsid w:val="10ED674E"/>
    <w:rsid w:val="11064DF6"/>
    <w:rsid w:val="11223BA1"/>
    <w:rsid w:val="11762CCA"/>
    <w:rsid w:val="118E6731"/>
    <w:rsid w:val="119A08AA"/>
    <w:rsid w:val="11A7583D"/>
    <w:rsid w:val="11AE03F6"/>
    <w:rsid w:val="11EB0F82"/>
    <w:rsid w:val="11EC2248"/>
    <w:rsid w:val="11EF10AD"/>
    <w:rsid w:val="11F71E1C"/>
    <w:rsid w:val="12320CCC"/>
    <w:rsid w:val="12467868"/>
    <w:rsid w:val="1310011C"/>
    <w:rsid w:val="1347361C"/>
    <w:rsid w:val="13771000"/>
    <w:rsid w:val="1379546C"/>
    <w:rsid w:val="138C29DF"/>
    <w:rsid w:val="13920BD5"/>
    <w:rsid w:val="13947E3C"/>
    <w:rsid w:val="141737F9"/>
    <w:rsid w:val="143D7CD2"/>
    <w:rsid w:val="144911BB"/>
    <w:rsid w:val="144F0E74"/>
    <w:rsid w:val="145E3ED5"/>
    <w:rsid w:val="146B7E1D"/>
    <w:rsid w:val="146F6EC9"/>
    <w:rsid w:val="149C2A74"/>
    <w:rsid w:val="14A24362"/>
    <w:rsid w:val="14B3232D"/>
    <w:rsid w:val="14D5025D"/>
    <w:rsid w:val="14F0329B"/>
    <w:rsid w:val="152754B3"/>
    <w:rsid w:val="154537CD"/>
    <w:rsid w:val="156E7918"/>
    <w:rsid w:val="15E16C1D"/>
    <w:rsid w:val="15EF62F8"/>
    <w:rsid w:val="15FD3D02"/>
    <w:rsid w:val="160D0CD7"/>
    <w:rsid w:val="160E172B"/>
    <w:rsid w:val="166F0E09"/>
    <w:rsid w:val="16A25900"/>
    <w:rsid w:val="16E03549"/>
    <w:rsid w:val="174F42A7"/>
    <w:rsid w:val="17B67222"/>
    <w:rsid w:val="17F951D5"/>
    <w:rsid w:val="18013B24"/>
    <w:rsid w:val="184B0D37"/>
    <w:rsid w:val="18A84BB9"/>
    <w:rsid w:val="18A92369"/>
    <w:rsid w:val="18B2703E"/>
    <w:rsid w:val="18B47CCE"/>
    <w:rsid w:val="18BC5E0D"/>
    <w:rsid w:val="18FD339E"/>
    <w:rsid w:val="193166F0"/>
    <w:rsid w:val="194972C8"/>
    <w:rsid w:val="19673107"/>
    <w:rsid w:val="1A1D582F"/>
    <w:rsid w:val="1A94600C"/>
    <w:rsid w:val="1ACC4B66"/>
    <w:rsid w:val="1B1419B0"/>
    <w:rsid w:val="1B1479C6"/>
    <w:rsid w:val="1B47251E"/>
    <w:rsid w:val="1B96580E"/>
    <w:rsid w:val="1BBA0ADF"/>
    <w:rsid w:val="1BE823B5"/>
    <w:rsid w:val="1BE9322F"/>
    <w:rsid w:val="1C037D9A"/>
    <w:rsid w:val="1C126AD8"/>
    <w:rsid w:val="1C1A366F"/>
    <w:rsid w:val="1C7622D6"/>
    <w:rsid w:val="1C937F05"/>
    <w:rsid w:val="1C9B5198"/>
    <w:rsid w:val="1C9F0EF2"/>
    <w:rsid w:val="1CA27631"/>
    <w:rsid w:val="1CA43CAE"/>
    <w:rsid w:val="1CBE3573"/>
    <w:rsid w:val="1CCB2628"/>
    <w:rsid w:val="1CCE01C6"/>
    <w:rsid w:val="1CFA7EDD"/>
    <w:rsid w:val="1D6F3BDE"/>
    <w:rsid w:val="1DA759B3"/>
    <w:rsid w:val="1DA95544"/>
    <w:rsid w:val="1DB1249F"/>
    <w:rsid w:val="1DF41DC6"/>
    <w:rsid w:val="1E664AFB"/>
    <w:rsid w:val="1E774A1E"/>
    <w:rsid w:val="1EA375B6"/>
    <w:rsid w:val="1EBF0FD5"/>
    <w:rsid w:val="1EE461C3"/>
    <w:rsid w:val="1F005043"/>
    <w:rsid w:val="1F5F50C6"/>
    <w:rsid w:val="1F6012F2"/>
    <w:rsid w:val="1F7E49F4"/>
    <w:rsid w:val="1F9C2B57"/>
    <w:rsid w:val="1FA33E86"/>
    <w:rsid w:val="1FBB326E"/>
    <w:rsid w:val="1FDD1DBA"/>
    <w:rsid w:val="1FEC4219"/>
    <w:rsid w:val="1FFA3757"/>
    <w:rsid w:val="1FFA5DCF"/>
    <w:rsid w:val="1FFC60D4"/>
    <w:rsid w:val="200406FF"/>
    <w:rsid w:val="20254F13"/>
    <w:rsid w:val="2026376B"/>
    <w:rsid w:val="20457814"/>
    <w:rsid w:val="206652F2"/>
    <w:rsid w:val="2074480A"/>
    <w:rsid w:val="20AC2280"/>
    <w:rsid w:val="20D82EBA"/>
    <w:rsid w:val="20F66755"/>
    <w:rsid w:val="211616F4"/>
    <w:rsid w:val="218708DA"/>
    <w:rsid w:val="21A55E97"/>
    <w:rsid w:val="21AC0B57"/>
    <w:rsid w:val="21AE4953"/>
    <w:rsid w:val="220056C8"/>
    <w:rsid w:val="220A7303"/>
    <w:rsid w:val="22142FE6"/>
    <w:rsid w:val="221F12A7"/>
    <w:rsid w:val="22310BD5"/>
    <w:rsid w:val="224C3CBE"/>
    <w:rsid w:val="224F1376"/>
    <w:rsid w:val="225B230A"/>
    <w:rsid w:val="229F18B5"/>
    <w:rsid w:val="23275BEF"/>
    <w:rsid w:val="23286A4F"/>
    <w:rsid w:val="23320397"/>
    <w:rsid w:val="234A74A6"/>
    <w:rsid w:val="236F2552"/>
    <w:rsid w:val="23714589"/>
    <w:rsid w:val="239D360E"/>
    <w:rsid w:val="23AF54CF"/>
    <w:rsid w:val="23B45D1F"/>
    <w:rsid w:val="23D35BF6"/>
    <w:rsid w:val="23E22257"/>
    <w:rsid w:val="240527F7"/>
    <w:rsid w:val="240C1D4A"/>
    <w:rsid w:val="242C1A40"/>
    <w:rsid w:val="245F1BD0"/>
    <w:rsid w:val="248C0852"/>
    <w:rsid w:val="24B70A06"/>
    <w:rsid w:val="24F46125"/>
    <w:rsid w:val="25205C46"/>
    <w:rsid w:val="25533303"/>
    <w:rsid w:val="259F02F7"/>
    <w:rsid w:val="25AE4B8C"/>
    <w:rsid w:val="25D527C4"/>
    <w:rsid w:val="25FC3388"/>
    <w:rsid w:val="26632476"/>
    <w:rsid w:val="266A5DAC"/>
    <w:rsid w:val="26BD5F1E"/>
    <w:rsid w:val="26CC2DAC"/>
    <w:rsid w:val="26D6601F"/>
    <w:rsid w:val="27126767"/>
    <w:rsid w:val="27400487"/>
    <w:rsid w:val="27627553"/>
    <w:rsid w:val="277B56B7"/>
    <w:rsid w:val="27815C64"/>
    <w:rsid w:val="278B532A"/>
    <w:rsid w:val="27D76C58"/>
    <w:rsid w:val="27FE5B3F"/>
    <w:rsid w:val="28213FE4"/>
    <w:rsid w:val="282C4737"/>
    <w:rsid w:val="28AA43D3"/>
    <w:rsid w:val="28E012E6"/>
    <w:rsid w:val="2902118B"/>
    <w:rsid w:val="290D0CCC"/>
    <w:rsid w:val="290E10C8"/>
    <w:rsid w:val="29280EE7"/>
    <w:rsid w:val="2960440F"/>
    <w:rsid w:val="29AE12AF"/>
    <w:rsid w:val="2A5C34EE"/>
    <w:rsid w:val="2AC91EA1"/>
    <w:rsid w:val="2AFE36FF"/>
    <w:rsid w:val="2B8233B6"/>
    <w:rsid w:val="2B87524C"/>
    <w:rsid w:val="2BA26C86"/>
    <w:rsid w:val="2BBB42E3"/>
    <w:rsid w:val="2BE37ECF"/>
    <w:rsid w:val="2C285BD6"/>
    <w:rsid w:val="2CF27C34"/>
    <w:rsid w:val="2D063205"/>
    <w:rsid w:val="2D2974D0"/>
    <w:rsid w:val="2DD82165"/>
    <w:rsid w:val="2E0763DC"/>
    <w:rsid w:val="2E2C58B7"/>
    <w:rsid w:val="2E434B2F"/>
    <w:rsid w:val="2E681487"/>
    <w:rsid w:val="2ED8418C"/>
    <w:rsid w:val="2EDF7C6B"/>
    <w:rsid w:val="2EF530F4"/>
    <w:rsid w:val="2F0209BF"/>
    <w:rsid w:val="2F5977AF"/>
    <w:rsid w:val="2F8D0465"/>
    <w:rsid w:val="2FD7097D"/>
    <w:rsid w:val="2FE41FCA"/>
    <w:rsid w:val="2FF02360"/>
    <w:rsid w:val="2FFE02A8"/>
    <w:rsid w:val="2FFF2DD9"/>
    <w:rsid w:val="307266EC"/>
    <w:rsid w:val="30F4784A"/>
    <w:rsid w:val="312710D6"/>
    <w:rsid w:val="313116A3"/>
    <w:rsid w:val="3135255C"/>
    <w:rsid w:val="317A3A9F"/>
    <w:rsid w:val="31E10F7F"/>
    <w:rsid w:val="321847DE"/>
    <w:rsid w:val="3244221A"/>
    <w:rsid w:val="325E2797"/>
    <w:rsid w:val="32812BDD"/>
    <w:rsid w:val="328D05B6"/>
    <w:rsid w:val="329634E0"/>
    <w:rsid w:val="32996369"/>
    <w:rsid w:val="32D61C27"/>
    <w:rsid w:val="32EE2BEA"/>
    <w:rsid w:val="32F4251B"/>
    <w:rsid w:val="332F1DAB"/>
    <w:rsid w:val="33A25F00"/>
    <w:rsid w:val="33B744E4"/>
    <w:rsid w:val="33C44AC9"/>
    <w:rsid w:val="33E01AAA"/>
    <w:rsid w:val="33FD1320"/>
    <w:rsid w:val="342C1145"/>
    <w:rsid w:val="348611A0"/>
    <w:rsid w:val="34F61D2C"/>
    <w:rsid w:val="350B0E7A"/>
    <w:rsid w:val="35110329"/>
    <w:rsid w:val="354C6046"/>
    <w:rsid w:val="357036AA"/>
    <w:rsid w:val="35747E49"/>
    <w:rsid w:val="35C13FB3"/>
    <w:rsid w:val="35C26623"/>
    <w:rsid w:val="35C6410A"/>
    <w:rsid w:val="35F51C47"/>
    <w:rsid w:val="36123535"/>
    <w:rsid w:val="361525AE"/>
    <w:rsid w:val="3633310E"/>
    <w:rsid w:val="364D709E"/>
    <w:rsid w:val="36803958"/>
    <w:rsid w:val="368B0581"/>
    <w:rsid w:val="369371EC"/>
    <w:rsid w:val="36D76587"/>
    <w:rsid w:val="37491D26"/>
    <w:rsid w:val="37532122"/>
    <w:rsid w:val="376A4481"/>
    <w:rsid w:val="37AE5CFA"/>
    <w:rsid w:val="37B07FF8"/>
    <w:rsid w:val="37BF4C02"/>
    <w:rsid w:val="37CA7C8E"/>
    <w:rsid w:val="37DA419C"/>
    <w:rsid w:val="38200909"/>
    <w:rsid w:val="382C4B79"/>
    <w:rsid w:val="39236840"/>
    <w:rsid w:val="3954085D"/>
    <w:rsid w:val="39A13D89"/>
    <w:rsid w:val="39A61E28"/>
    <w:rsid w:val="39AC6819"/>
    <w:rsid w:val="39E71A65"/>
    <w:rsid w:val="39F90587"/>
    <w:rsid w:val="3A0F3616"/>
    <w:rsid w:val="3A546D7D"/>
    <w:rsid w:val="3A6A650E"/>
    <w:rsid w:val="3A8107B7"/>
    <w:rsid w:val="3AA75A12"/>
    <w:rsid w:val="3AD3796A"/>
    <w:rsid w:val="3AD47F56"/>
    <w:rsid w:val="3B012BC5"/>
    <w:rsid w:val="3B162CD1"/>
    <w:rsid w:val="3B191A5E"/>
    <w:rsid w:val="3B415F82"/>
    <w:rsid w:val="3B472C03"/>
    <w:rsid w:val="3B8409A2"/>
    <w:rsid w:val="3BA54127"/>
    <w:rsid w:val="3BBE6DAC"/>
    <w:rsid w:val="3BCE0FEE"/>
    <w:rsid w:val="3C1C7F92"/>
    <w:rsid w:val="3C3A21A5"/>
    <w:rsid w:val="3C6E18AB"/>
    <w:rsid w:val="3C90181D"/>
    <w:rsid w:val="3C9738E7"/>
    <w:rsid w:val="3CB5783E"/>
    <w:rsid w:val="3CEF378F"/>
    <w:rsid w:val="3D147C8A"/>
    <w:rsid w:val="3D5B0E99"/>
    <w:rsid w:val="3D6002D6"/>
    <w:rsid w:val="3D6B0211"/>
    <w:rsid w:val="3DC35087"/>
    <w:rsid w:val="3DC42F1C"/>
    <w:rsid w:val="3E060875"/>
    <w:rsid w:val="3E0D654E"/>
    <w:rsid w:val="3E11250B"/>
    <w:rsid w:val="3E356A89"/>
    <w:rsid w:val="3E3E7B0F"/>
    <w:rsid w:val="3E570308"/>
    <w:rsid w:val="3E5D4CAF"/>
    <w:rsid w:val="3E9071FA"/>
    <w:rsid w:val="3E923399"/>
    <w:rsid w:val="3ECC4020"/>
    <w:rsid w:val="3F6148FA"/>
    <w:rsid w:val="3FCC3986"/>
    <w:rsid w:val="40141FEA"/>
    <w:rsid w:val="40211172"/>
    <w:rsid w:val="40236765"/>
    <w:rsid w:val="40400AE5"/>
    <w:rsid w:val="406C4567"/>
    <w:rsid w:val="409265FA"/>
    <w:rsid w:val="40947F73"/>
    <w:rsid w:val="409528BD"/>
    <w:rsid w:val="40B42B9B"/>
    <w:rsid w:val="40EF7A5C"/>
    <w:rsid w:val="40F51EAB"/>
    <w:rsid w:val="411F5B63"/>
    <w:rsid w:val="41202935"/>
    <w:rsid w:val="41335227"/>
    <w:rsid w:val="41774C8D"/>
    <w:rsid w:val="417A41A4"/>
    <w:rsid w:val="41873A8E"/>
    <w:rsid w:val="41A1251F"/>
    <w:rsid w:val="4219392F"/>
    <w:rsid w:val="429301DF"/>
    <w:rsid w:val="42BE37B7"/>
    <w:rsid w:val="42DE60B4"/>
    <w:rsid w:val="43074820"/>
    <w:rsid w:val="433150C7"/>
    <w:rsid w:val="4362020B"/>
    <w:rsid w:val="43872EF3"/>
    <w:rsid w:val="43BE45A9"/>
    <w:rsid w:val="43C00907"/>
    <w:rsid w:val="44024C0B"/>
    <w:rsid w:val="44204BF6"/>
    <w:rsid w:val="443646FF"/>
    <w:rsid w:val="445006F7"/>
    <w:rsid w:val="44627131"/>
    <w:rsid w:val="446C51CF"/>
    <w:rsid w:val="44974E06"/>
    <w:rsid w:val="44B53B5D"/>
    <w:rsid w:val="44DF4374"/>
    <w:rsid w:val="44FB25B4"/>
    <w:rsid w:val="45230424"/>
    <w:rsid w:val="4534167F"/>
    <w:rsid w:val="45535634"/>
    <w:rsid w:val="456F0825"/>
    <w:rsid w:val="45916920"/>
    <w:rsid w:val="45AB7D20"/>
    <w:rsid w:val="45B113BA"/>
    <w:rsid w:val="45BB2794"/>
    <w:rsid w:val="45BD3DE8"/>
    <w:rsid w:val="45DA2E1C"/>
    <w:rsid w:val="45ED3041"/>
    <w:rsid w:val="463D31B1"/>
    <w:rsid w:val="464F5987"/>
    <w:rsid w:val="46576DFC"/>
    <w:rsid w:val="465E64E9"/>
    <w:rsid w:val="46BD2740"/>
    <w:rsid w:val="46F84639"/>
    <w:rsid w:val="470937A8"/>
    <w:rsid w:val="47470936"/>
    <w:rsid w:val="474D4586"/>
    <w:rsid w:val="477E1E3B"/>
    <w:rsid w:val="47BF7386"/>
    <w:rsid w:val="47D24A11"/>
    <w:rsid w:val="48761B22"/>
    <w:rsid w:val="48B06B74"/>
    <w:rsid w:val="48C3432A"/>
    <w:rsid w:val="48EF529E"/>
    <w:rsid w:val="491351AA"/>
    <w:rsid w:val="49184A21"/>
    <w:rsid w:val="49A2695F"/>
    <w:rsid w:val="49CD557F"/>
    <w:rsid w:val="49EE49AF"/>
    <w:rsid w:val="4A090090"/>
    <w:rsid w:val="4A384882"/>
    <w:rsid w:val="4A6172BE"/>
    <w:rsid w:val="4A687586"/>
    <w:rsid w:val="4A8E1D5D"/>
    <w:rsid w:val="4AA34E64"/>
    <w:rsid w:val="4AD4086D"/>
    <w:rsid w:val="4B111BAD"/>
    <w:rsid w:val="4B1357B0"/>
    <w:rsid w:val="4B3314CD"/>
    <w:rsid w:val="4B551B2A"/>
    <w:rsid w:val="4B74362B"/>
    <w:rsid w:val="4B7C1E34"/>
    <w:rsid w:val="4BB11170"/>
    <w:rsid w:val="4BB6223C"/>
    <w:rsid w:val="4BC449B1"/>
    <w:rsid w:val="4C29271E"/>
    <w:rsid w:val="4C440C36"/>
    <w:rsid w:val="4C5B4F0C"/>
    <w:rsid w:val="4C772FF7"/>
    <w:rsid w:val="4C7D64C5"/>
    <w:rsid w:val="4CB07177"/>
    <w:rsid w:val="4D084DBD"/>
    <w:rsid w:val="4D2002CD"/>
    <w:rsid w:val="4D2A3AD1"/>
    <w:rsid w:val="4D612A43"/>
    <w:rsid w:val="4D800F8D"/>
    <w:rsid w:val="4D8621D2"/>
    <w:rsid w:val="4D951367"/>
    <w:rsid w:val="4DB62D50"/>
    <w:rsid w:val="4DC46C8D"/>
    <w:rsid w:val="4DD81067"/>
    <w:rsid w:val="4E1164EB"/>
    <w:rsid w:val="4E17456C"/>
    <w:rsid w:val="4E2A29EA"/>
    <w:rsid w:val="4E2D2D53"/>
    <w:rsid w:val="4E376615"/>
    <w:rsid w:val="4E401D13"/>
    <w:rsid w:val="4E5B6E91"/>
    <w:rsid w:val="4E6A4FE3"/>
    <w:rsid w:val="4E825910"/>
    <w:rsid w:val="4E851D53"/>
    <w:rsid w:val="4ED13991"/>
    <w:rsid w:val="4ED576B1"/>
    <w:rsid w:val="4EE945C6"/>
    <w:rsid w:val="4F033908"/>
    <w:rsid w:val="4F175D30"/>
    <w:rsid w:val="4F500131"/>
    <w:rsid w:val="4F625E52"/>
    <w:rsid w:val="4F6B04E2"/>
    <w:rsid w:val="4FB51550"/>
    <w:rsid w:val="4FBA0EC2"/>
    <w:rsid w:val="4FF50141"/>
    <w:rsid w:val="50146B17"/>
    <w:rsid w:val="50234BD4"/>
    <w:rsid w:val="50437869"/>
    <w:rsid w:val="50A15FAE"/>
    <w:rsid w:val="50E67438"/>
    <w:rsid w:val="51764F12"/>
    <w:rsid w:val="519E0809"/>
    <w:rsid w:val="51EE4E18"/>
    <w:rsid w:val="52262ADF"/>
    <w:rsid w:val="52325AB0"/>
    <w:rsid w:val="523340AB"/>
    <w:rsid w:val="5278376A"/>
    <w:rsid w:val="527C6CA6"/>
    <w:rsid w:val="52A43183"/>
    <w:rsid w:val="52CF035E"/>
    <w:rsid w:val="52EA509D"/>
    <w:rsid w:val="53161DA4"/>
    <w:rsid w:val="53205933"/>
    <w:rsid w:val="53464074"/>
    <w:rsid w:val="536572CF"/>
    <w:rsid w:val="53A527A0"/>
    <w:rsid w:val="53BB1CBA"/>
    <w:rsid w:val="53E74ACB"/>
    <w:rsid w:val="542E24C4"/>
    <w:rsid w:val="544E7E74"/>
    <w:rsid w:val="5469101C"/>
    <w:rsid w:val="54703058"/>
    <w:rsid w:val="547E152C"/>
    <w:rsid w:val="54970B82"/>
    <w:rsid w:val="54C7080F"/>
    <w:rsid w:val="54D64FA3"/>
    <w:rsid w:val="54FA682A"/>
    <w:rsid w:val="55245CE2"/>
    <w:rsid w:val="553E6ED1"/>
    <w:rsid w:val="556B506D"/>
    <w:rsid w:val="559B2B61"/>
    <w:rsid w:val="56082AFA"/>
    <w:rsid w:val="561978C0"/>
    <w:rsid w:val="57072538"/>
    <w:rsid w:val="57184AEF"/>
    <w:rsid w:val="57247313"/>
    <w:rsid w:val="57581979"/>
    <w:rsid w:val="5782158D"/>
    <w:rsid w:val="57933D93"/>
    <w:rsid w:val="57BD6731"/>
    <w:rsid w:val="57F11B71"/>
    <w:rsid w:val="57F15761"/>
    <w:rsid w:val="581B3EC8"/>
    <w:rsid w:val="585C484E"/>
    <w:rsid w:val="587E5FEA"/>
    <w:rsid w:val="58A762AD"/>
    <w:rsid w:val="58B11374"/>
    <w:rsid w:val="58C228A4"/>
    <w:rsid w:val="58ED0A70"/>
    <w:rsid w:val="59002B87"/>
    <w:rsid w:val="592776F0"/>
    <w:rsid w:val="593224B6"/>
    <w:rsid w:val="59972ED6"/>
    <w:rsid w:val="59F56BB5"/>
    <w:rsid w:val="5A447B2F"/>
    <w:rsid w:val="5A7A288A"/>
    <w:rsid w:val="5AC12E93"/>
    <w:rsid w:val="5AD4163D"/>
    <w:rsid w:val="5B0660E7"/>
    <w:rsid w:val="5B7C7CA2"/>
    <w:rsid w:val="5C1664CF"/>
    <w:rsid w:val="5C300CAB"/>
    <w:rsid w:val="5C5504DB"/>
    <w:rsid w:val="5C5A20F1"/>
    <w:rsid w:val="5C637FBF"/>
    <w:rsid w:val="5C6A27A8"/>
    <w:rsid w:val="5CD05DD3"/>
    <w:rsid w:val="5CEB05B4"/>
    <w:rsid w:val="5D133FA5"/>
    <w:rsid w:val="5D282DBC"/>
    <w:rsid w:val="5D44510F"/>
    <w:rsid w:val="5D493172"/>
    <w:rsid w:val="5DBE35F4"/>
    <w:rsid w:val="5DD00C6D"/>
    <w:rsid w:val="5DDA5DA1"/>
    <w:rsid w:val="5DF37706"/>
    <w:rsid w:val="5E0934BE"/>
    <w:rsid w:val="5E25442E"/>
    <w:rsid w:val="5E294100"/>
    <w:rsid w:val="5E2C6D60"/>
    <w:rsid w:val="5E5F66B1"/>
    <w:rsid w:val="5E7E618B"/>
    <w:rsid w:val="5E906EE7"/>
    <w:rsid w:val="5EA205D7"/>
    <w:rsid w:val="5EEA0755"/>
    <w:rsid w:val="5F145B41"/>
    <w:rsid w:val="5F355027"/>
    <w:rsid w:val="5F3761F4"/>
    <w:rsid w:val="5F4A46CC"/>
    <w:rsid w:val="5F6A4011"/>
    <w:rsid w:val="5F813263"/>
    <w:rsid w:val="5FAF04EE"/>
    <w:rsid w:val="60132E22"/>
    <w:rsid w:val="60192BD8"/>
    <w:rsid w:val="609910D3"/>
    <w:rsid w:val="60AE0D55"/>
    <w:rsid w:val="60B8077C"/>
    <w:rsid w:val="60CD7341"/>
    <w:rsid w:val="614372B3"/>
    <w:rsid w:val="6162299C"/>
    <w:rsid w:val="61641B8A"/>
    <w:rsid w:val="61702AE3"/>
    <w:rsid w:val="617F0E98"/>
    <w:rsid w:val="61827531"/>
    <w:rsid w:val="61876F83"/>
    <w:rsid w:val="61947ECA"/>
    <w:rsid w:val="61A36571"/>
    <w:rsid w:val="61E45972"/>
    <w:rsid w:val="61EC671C"/>
    <w:rsid w:val="61ED1492"/>
    <w:rsid w:val="620F08F9"/>
    <w:rsid w:val="62510F16"/>
    <w:rsid w:val="625F641C"/>
    <w:rsid w:val="62851B05"/>
    <w:rsid w:val="62D21C77"/>
    <w:rsid w:val="62D27C55"/>
    <w:rsid w:val="62D71185"/>
    <w:rsid w:val="62DC7711"/>
    <w:rsid w:val="62DF1384"/>
    <w:rsid w:val="635C0DAE"/>
    <w:rsid w:val="637E12A8"/>
    <w:rsid w:val="638F1C77"/>
    <w:rsid w:val="6405402D"/>
    <w:rsid w:val="64285E45"/>
    <w:rsid w:val="643E4738"/>
    <w:rsid w:val="64405DFF"/>
    <w:rsid w:val="64A02DE9"/>
    <w:rsid w:val="64B85D48"/>
    <w:rsid w:val="65400607"/>
    <w:rsid w:val="655734EB"/>
    <w:rsid w:val="658956B8"/>
    <w:rsid w:val="65B23A95"/>
    <w:rsid w:val="66201778"/>
    <w:rsid w:val="66222DA0"/>
    <w:rsid w:val="662E2487"/>
    <w:rsid w:val="664273C9"/>
    <w:rsid w:val="66745842"/>
    <w:rsid w:val="66B02E22"/>
    <w:rsid w:val="66B32B11"/>
    <w:rsid w:val="66D23DE6"/>
    <w:rsid w:val="66DF5E70"/>
    <w:rsid w:val="67592347"/>
    <w:rsid w:val="677759C1"/>
    <w:rsid w:val="678470A5"/>
    <w:rsid w:val="67B80F1A"/>
    <w:rsid w:val="67D575B5"/>
    <w:rsid w:val="68522E1F"/>
    <w:rsid w:val="68555F2F"/>
    <w:rsid w:val="68765CDF"/>
    <w:rsid w:val="689C7E79"/>
    <w:rsid w:val="68DE6680"/>
    <w:rsid w:val="68FE1138"/>
    <w:rsid w:val="69235B9E"/>
    <w:rsid w:val="69286A27"/>
    <w:rsid w:val="69352C9D"/>
    <w:rsid w:val="693A2927"/>
    <w:rsid w:val="69797638"/>
    <w:rsid w:val="69C01B71"/>
    <w:rsid w:val="69C12443"/>
    <w:rsid w:val="69C21092"/>
    <w:rsid w:val="69C41D60"/>
    <w:rsid w:val="69F2531F"/>
    <w:rsid w:val="69F93B4D"/>
    <w:rsid w:val="69F97E34"/>
    <w:rsid w:val="69FA1783"/>
    <w:rsid w:val="6A0519CD"/>
    <w:rsid w:val="6A257537"/>
    <w:rsid w:val="6A2806D6"/>
    <w:rsid w:val="6A364824"/>
    <w:rsid w:val="6AF82422"/>
    <w:rsid w:val="6B121D6E"/>
    <w:rsid w:val="6B2F726A"/>
    <w:rsid w:val="6B734C71"/>
    <w:rsid w:val="6B9C5347"/>
    <w:rsid w:val="6BB7273B"/>
    <w:rsid w:val="6BED21B4"/>
    <w:rsid w:val="6C0E1756"/>
    <w:rsid w:val="6C350A63"/>
    <w:rsid w:val="6C75757A"/>
    <w:rsid w:val="6C79039E"/>
    <w:rsid w:val="6C8307A6"/>
    <w:rsid w:val="6C8F7630"/>
    <w:rsid w:val="6C9E3062"/>
    <w:rsid w:val="6CCE563F"/>
    <w:rsid w:val="6D1A7913"/>
    <w:rsid w:val="6D222ACE"/>
    <w:rsid w:val="6D3F234A"/>
    <w:rsid w:val="6D4668E4"/>
    <w:rsid w:val="6D5005CB"/>
    <w:rsid w:val="6D5A1457"/>
    <w:rsid w:val="6D6A4FE1"/>
    <w:rsid w:val="6D8C2988"/>
    <w:rsid w:val="6D9F00B1"/>
    <w:rsid w:val="6DA32765"/>
    <w:rsid w:val="6DA935B2"/>
    <w:rsid w:val="6DC71E7C"/>
    <w:rsid w:val="6E1F19F6"/>
    <w:rsid w:val="6E752738"/>
    <w:rsid w:val="6E770934"/>
    <w:rsid w:val="6E883316"/>
    <w:rsid w:val="6EC05667"/>
    <w:rsid w:val="6EE710E3"/>
    <w:rsid w:val="6F07240B"/>
    <w:rsid w:val="6FAC0A0A"/>
    <w:rsid w:val="6FE96E67"/>
    <w:rsid w:val="70131A31"/>
    <w:rsid w:val="705D6773"/>
    <w:rsid w:val="706460F3"/>
    <w:rsid w:val="70A93302"/>
    <w:rsid w:val="70F63177"/>
    <w:rsid w:val="71252E36"/>
    <w:rsid w:val="712B75EA"/>
    <w:rsid w:val="71672A9D"/>
    <w:rsid w:val="719349F0"/>
    <w:rsid w:val="71A81E1F"/>
    <w:rsid w:val="71EC3F35"/>
    <w:rsid w:val="721D609C"/>
    <w:rsid w:val="72603BFB"/>
    <w:rsid w:val="727C25E8"/>
    <w:rsid w:val="72903B20"/>
    <w:rsid w:val="729603F5"/>
    <w:rsid w:val="72A717AA"/>
    <w:rsid w:val="72AF767A"/>
    <w:rsid w:val="72B22836"/>
    <w:rsid w:val="72E4044B"/>
    <w:rsid w:val="731853E2"/>
    <w:rsid w:val="731C7207"/>
    <w:rsid w:val="732669DD"/>
    <w:rsid w:val="732D20A1"/>
    <w:rsid w:val="736E20D9"/>
    <w:rsid w:val="739275C5"/>
    <w:rsid w:val="73C4565F"/>
    <w:rsid w:val="73E45F9C"/>
    <w:rsid w:val="74A44A55"/>
    <w:rsid w:val="752F7DFD"/>
    <w:rsid w:val="753F63D1"/>
    <w:rsid w:val="75AE427F"/>
    <w:rsid w:val="75C14D5F"/>
    <w:rsid w:val="75C35FA3"/>
    <w:rsid w:val="75D9256D"/>
    <w:rsid w:val="762B0FAA"/>
    <w:rsid w:val="764364A0"/>
    <w:rsid w:val="76483B19"/>
    <w:rsid w:val="76645876"/>
    <w:rsid w:val="76B52D1C"/>
    <w:rsid w:val="76C667B5"/>
    <w:rsid w:val="77033848"/>
    <w:rsid w:val="77236D24"/>
    <w:rsid w:val="77422BFC"/>
    <w:rsid w:val="774C1871"/>
    <w:rsid w:val="774E5B87"/>
    <w:rsid w:val="779B1D4F"/>
    <w:rsid w:val="785221DB"/>
    <w:rsid w:val="785956A8"/>
    <w:rsid w:val="788D4889"/>
    <w:rsid w:val="789E4C4A"/>
    <w:rsid w:val="78B17466"/>
    <w:rsid w:val="78B24398"/>
    <w:rsid w:val="78E700EB"/>
    <w:rsid w:val="790D3FCA"/>
    <w:rsid w:val="79545A2B"/>
    <w:rsid w:val="798A3BF5"/>
    <w:rsid w:val="79A03625"/>
    <w:rsid w:val="79B94225"/>
    <w:rsid w:val="7A524C01"/>
    <w:rsid w:val="7AA43203"/>
    <w:rsid w:val="7AC07EA7"/>
    <w:rsid w:val="7AC12C09"/>
    <w:rsid w:val="7AF13A73"/>
    <w:rsid w:val="7B0263BD"/>
    <w:rsid w:val="7B072BAA"/>
    <w:rsid w:val="7B306B5D"/>
    <w:rsid w:val="7B4C0462"/>
    <w:rsid w:val="7B9C6C88"/>
    <w:rsid w:val="7C2F3803"/>
    <w:rsid w:val="7C441F99"/>
    <w:rsid w:val="7C502C05"/>
    <w:rsid w:val="7C5444EE"/>
    <w:rsid w:val="7C6D40E5"/>
    <w:rsid w:val="7CAA7BD1"/>
    <w:rsid w:val="7CAD7EF1"/>
    <w:rsid w:val="7CB83C4A"/>
    <w:rsid w:val="7CD21D14"/>
    <w:rsid w:val="7D6030C7"/>
    <w:rsid w:val="7D814107"/>
    <w:rsid w:val="7D9B7C7C"/>
    <w:rsid w:val="7DE065CB"/>
    <w:rsid w:val="7DF40E0E"/>
    <w:rsid w:val="7E0E386C"/>
    <w:rsid w:val="7E2D34B4"/>
    <w:rsid w:val="7E327A4F"/>
    <w:rsid w:val="7E341526"/>
    <w:rsid w:val="7E452B08"/>
    <w:rsid w:val="7E6F756D"/>
    <w:rsid w:val="7E935C04"/>
    <w:rsid w:val="7EEF3CE9"/>
    <w:rsid w:val="7F0F2882"/>
    <w:rsid w:val="7F251B1B"/>
    <w:rsid w:val="7F4819FB"/>
    <w:rsid w:val="7F58375E"/>
    <w:rsid w:val="7F69071F"/>
    <w:rsid w:val="7F6B4CDB"/>
    <w:rsid w:val="7F7D24AA"/>
    <w:rsid w:val="7FAC155A"/>
    <w:rsid w:val="7FCC62D5"/>
    <w:rsid w:val="7FCC6BCB"/>
    <w:rsid w:val="7FEB6A0B"/>
    <w:rsid w:val="7FF112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qFormat="1" w:unhideWhenUsed="0"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jc w:val="center"/>
      <w:outlineLvl w:val="0"/>
    </w:pPr>
    <w:rPr>
      <w:rFonts w:ascii="宋体" w:hAnsi="宋体"/>
      <w:color w:val="FF0000"/>
      <w:sz w:val="28"/>
    </w:rPr>
  </w:style>
  <w:style w:type="paragraph" w:styleId="4">
    <w:name w:val="heading 2"/>
    <w:basedOn w:val="1"/>
    <w:next w:val="1"/>
    <w:link w:val="34"/>
    <w:unhideWhenUsed/>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36"/>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4">
    <w:name w:val="Default Paragraph Font"/>
    <w:unhideWhenUsed/>
    <w:qFormat/>
    <w:uiPriority w:val="1"/>
  </w:style>
  <w:style w:type="table" w:default="1" w:styleId="22">
    <w:name w:val="Normal Table"/>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7">
    <w:name w:val="Salutation"/>
    <w:basedOn w:val="1"/>
    <w:next w:val="1"/>
    <w:qFormat/>
    <w:uiPriority w:val="0"/>
    <w:rPr>
      <w:sz w:val="28"/>
    </w:rPr>
  </w:style>
  <w:style w:type="paragraph" w:styleId="8">
    <w:name w:val="Body Text Indent"/>
    <w:basedOn w:val="1"/>
    <w:qFormat/>
    <w:uiPriority w:val="0"/>
    <w:pPr>
      <w:spacing w:line="500" w:lineRule="exact"/>
      <w:ind w:left="2" w:firstLine="636" w:firstLineChars="265"/>
    </w:pPr>
    <w:rPr>
      <w:rFonts w:ascii="宋体" w:hAnsi="宋体"/>
      <w:bCs/>
      <w:sz w:val="24"/>
    </w:rPr>
  </w:style>
  <w:style w:type="paragraph" w:styleId="9">
    <w:name w:val="toc 3"/>
    <w:basedOn w:val="1"/>
    <w:next w:val="1"/>
    <w:unhideWhenUsed/>
    <w:qFormat/>
    <w:uiPriority w:val="39"/>
    <w:pPr>
      <w:widowControl/>
      <w:spacing w:after="100" w:line="276" w:lineRule="auto"/>
      <w:ind w:left="440"/>
      <w:jc w:val="left"/>
    </w:pPr>
    <w:rPr>
      <w:kern w:val="0"/>
      <w:sz w:val="22"/>
      <w:szCs w:val="22"/>
    </w:rPr>
  </w:style>
  <w:style w:type="paragraph" w:styleId="10">
    <w:name w:val="Plain Text"/>
    <w:basedOn w:val="1"/>
    <w:qFormat/>
    <w:uiPriority w:val="0"/>
    <w:rPr>
      <w:rFonts w:ascii="宋体" w:hAnsi="Courier New"/>
    </w:rPr>
  </w:style>
  <w:style w:type="paragraph" w:styleId="11">
    <w:name w:val="Balloon Text"/>
    <w:basedOn w:val="1"/>
    <w:link w:val="35"/>
    <w:qFormat/>
    <w:uiPriority w:val="0"/>
    <w:rPr>
      <w:sz w:val="18"/>
      <w:szCs w:val="18"/>
    </w:rPr>
  </w:style>
  <w:style w:type="paragraph" w:styleId="12">
    <w:name w:val="footer"/>
    <w:basedOn w:val="1"/>
    <w:link w:val="38"/>
    <w:qFormat/>
    <w:uiPriority w:val="99"/>
    <w:pPr>
      <w:tabs>
        <w:tab w:val="center" w:pos="4153"/>
        <w:tab w:val="right" w:pos="8306"/>
      </w:tabs>
      <w:snapToGrid w:val="0"/>
      <w:jc w:val="left"/>
    </w:pPr>
    <w:rPr>
      <w:sz w:val="18"/>
      <w:szCs w:val="18"/>
    </w:rPr>
  </w:style>
  <w:style w:type="paragraph" w:styleId="13">
    <w:name w:val="header"/>
    <w:basedOn w:val="1"/>
    <w:link w:val="3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pPr>
      <w:widowControl/>
      <w:spacing w:after="100" w:line="276" w:lineRule="auto"/>
      <w:jc w:val="left"/>
    </w:pPr>
    <w:rPr>
      <w:kern w:val="0"/>
      <w:sz w:val="22"/>
      <w:szCs w:val="22"/>
    </w:rPr>
  </w:style>
  <w:style w:type="paragraph" w:styleId="15">
    <w:name w:val="toc 4"/>
    <w:basedOn w:val="1"/>
    <w:next w:val="1"/>
    <w:qFormat/>
    <w:uiPriority w:val="39"/>
    <w:pPr>
      <w:ind w:left="1260" w:leftChars="600"/>
    </w:pPr>
  </w:style>
  <w:style w:type="paragraph" w:styleId="16">
    <w:name w:val="Subtitle"/>
    <w:basedOn w:val="1"/>
    <w:qFormat/>
    <w:uiPriority w:val="0"/>
    <w:pPr>
      <w:jc w:val="center"/>
    </w:pPr>
    <w:rPr>
      <w:kern w:val="0"/>
      <w:sz w:val="20"/>
      <w:u w:val="single"/>
      <w:lang w:eastAsia="en-US"/>
    </w:rPr>
  </w:style>
  <w:style w:type="paragraph" w:styleId="17">
    <w:name w:val="footnote text"/>
    <w:basedOn w:val="1"/>
    <w:qFormat/>
    <w:uiPriority w:val="0"/>
    <w:pPr>
      <w:snapToGrid w:val="0"/>
      <w:jc w:val="left"/>
    </w:pPr>
    <w:rPr>
      <w:rFonts w:ascii="Arial" w:hAnsi="Arial" w:cs="Arial"/>
      <w:kern w:val="0"/>
      <w:sz w:val="18"/>
      <w:szCs w:val="18"/>
      <w:lang w:eastAsia="en-US"/>
    </w:rPr>
  </w:style>
  <w:style w:type="paragraph" w:styleId="18">
    <w:name w:val="toc 2"/>
    <w:basedOn w:val="1"/>
    <w:next w:val="1"/>
    <w:unhideWhenUsed/>
    <w:qFormat/>
    <w:uiPriority w:val="39"/>
    <w:pPr>
      <w:widowControl/>
      <w:spacing w:after="100" w:line="276" w:lineRule="auto"/>
      <w:ind w:left="220"/>
      <w:jc w:val="left"/>
    </w:pPr>
    <w:rPr>
      <w:kern w:val="0"/>
      <w:sz w:val="22"/>
      <w:szCs w:val="22"/>
    </w:rPr>
  </w:style>
  <w:style w:type="paragraph" w:styleId="19">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0">
    <w:name w:val="Title"/>
    <w:basedOn w:val="1"/>
    <w:next w:val="1"/>
    <w:link w:val="32"/>
    <w:qFormat/>
    <w:uiPriority w:val="0"/>
    <w:pPr>
      <w:spacing w:before="240" w:after="60"/>
      <w:jc w:val="center"/>
      <w:outlineLvl w:val="0"/>
    </w:pPr>
    <w:rPr>
      <w:rFonts w:eastAsia="宋体" w:asciiTheme="majorHAnsi" w:hAnsiTheme="majorHAnsi" w:cstheme="majorBidi"/>
      <w:b/>
      <w:bCs/>
      <w:sz w:val="32"/>
      <w:szCs w:val="32"/>
    </w:rPr>
  </w:style>
  <w:style w:type="paragraph" w:styleId="21">
    <w:name w:val="Body Text First Indent"/>
    <w:basedOn w:val="2"/>
    <w:next w:val="1"/>
    <w:qFormat/>
    <w:uiPriority w:val="0"/>
    <w:pPr>
      <w:spacing w:line="360" w:lineRule="auto"/>
      <w:ind w:firstLine="420"/>
    </w:pPr>
    <w:rPr>
      <w:rFonts w:ascii="宋体" w:hAnsi="宋体"/>
      <w:sz w:val="24"/>
    </w:rPr>
  </w:style>
  <w:style w:type="table" w:styleId="23">
    <w:name w:val="Table Grid"/>
    <w:basedOn w:val="22"/>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5">
    <w:name w:val="page number"/>
    <w:basedOn w:val="24"/>
    <w:qFormat/>
    <w:uiPriority w:val="0"/>
  </w:style>
  <w:style w:type="character" w:styleId="26">
    <w:name w:val="Hyperlink"/>
    <w:basedOn w:val="24"/>
    <w:qFormat/>
    <w:uiPriority w:val="99"/>
    <w:rPr>
      <w:color w:val="0000FF"/>
      <w:u w:val="single"/>
    </w:rPr>
  </w:style>
  <w:style w:type="character" w:styleId="27">
    <w:name w:val="footnote reference"/>
    <w:qFormat/>
    <w:uiPriority w:val="0"/>
    <w:rPr>
      <w:vertAlign w:val="superscript"/>
    </w:rPr>
  </w:style>
  <w:style w:type="paragraph" w:customStyle="1" w:styleId="28">
    <w:name w:val="无间隔1"/>
    <w:basedOn w:val="1"/>
    <w:qFormat/>
    <w:uiPriority w:val="1"/>
    <w:pPr>
      <w:spacing w:line="400" w:lineRule="exact"/>
    </w:pPr>
    <w:rPr>
      <w:sz w:val="24"/>
    </w:rPr>
  </w:style>
  <w:style w:type="character" w:customStyle="1" w:styleId="29">
    <w:name w:val="font01"/>
    <w:basedOn w:val="24"/>
    <w:qFormat/>
    <w:uiPriority w:val="0"/>
    <w:rPr>
      <w:rFonts w:hint="eastAsia" w:ascii="宋体" w:hAnsi="宋体" w:eastAsia="宋体" w:cs="宋体"/>
      <w:color w:val="000000"/>
      <w:sz w:val="21"/>
      <w:szCs w:val="21"/>
      <w:u w:val="none"/>
    </w:rPr>
  </w:style>
  <w:style w:type="character" w:customStyle="1" w:styleId="30">
    <w:name w:val="font11"/>
    <w:basedOn w:val="24"/>
    <w:qFormat/>
    <w:uiPriority w:val="0"/>
    <w:rPr>
      <w:rFonts w:hint="eastAsia" w:ascii="宋体" w:hAnsi="宋体" w:eastAsia="宋体" w:cs="宋体"/>
      <w:color w:val="000000"/>
      <w:sz w:val="21"/>
      <w:szCs w:val="21"/>
      <w:u w:val="none"/>
    </w:rPr>
  </w:style>
  <w:style w:type="character" w:customStyle="1" w:styleId="31">
    <w:name w:val="页眉 Char"/>
    <w:basedOn w:val="24"/>
    <w:link w:val="13"/>
    <w:qFormat/>
    <w:uiPriority w:val="0"/>
    <w:rPr>
      <w:rFonts w:asciiTheme="minorHAnsi" w:hAnsiTheme="minorHAnsi" w:eastAsiaTheme="minorEastAsia" w:cstheme="minorBidi"/>
      <w:kern w:val="2"/>
      <w:sz w:val="18"/>
      <w:szCs w:val="18"/>
    </w:rPr>
  </w:style>
  <w:style w:type="character" w:customStyle="1" w:styleId="32">
    <w:name w:val="标题 Char"/>
    <w:basedOn w:val="24"/>
    <w:link w:val="20"/>
    <w:qFormat/>
    <w:uiPriority w:val="0"/>
    <w:rPr>
      <w:rFonts w:asciiTheme="majorHAnsi" w:hAnsiTheme="majorHAnsi" w:cstheme="majorBidi"/>
      <w:b/>
      <w:bCs/>
      <w:kern w:val="2"/>
      <w:sz w:val="32"/>
      <w:szCs w:val="32"/>
    </w:rPr>
  </w:style>
  <w:style w:type="paragraph" w:customStyle="1" w:styleId="33">
    <w:name w:val="List Paragraph"/>
    <w:basedOn w:val="1"/>
    <w:unhideWhenUsed/>
    <w:qFormat/>
    <w:uiPriority w:val="99"/>
    <w:pPr>
      <w:ind w:firstLine="420" w:firstLineChars="200"/>
    </w:pPr>
  </w:style>
  <w:style w:type="character" w:customStyle="1" w:styleId="34">
    <w:name w:val="标题 2 Char"/>
    <w:basedOn w:val="24"/>
    <w:link w:val="4"/>
    <w:qFormat/>
    <w:uiPriority w:val="0"/>
    <w:rPr>
      <w:rFonts w:ascii="Arial" w:hAnsi="Arial" w:eastAsia="黑体" w:cstheme="minorBidi"/>
      <w:b/>
      <w:bCs/>
      <w:kern w:val="2"/>
      <w:sz w:val="32"/>
      <w:szCs w:val="32"/>
    </w:rPr>
  </w:style>
  <w:style w:type="character" w:customStyle="1" w:styleId="35">
    <w:name w:val="批注框文本 Char"/>
    <w:basedOn w:val="24"/>
    <w:link w:val="11"/>
    <w:qFormat/>
    <w:uiPriority w:val="0"/>
    <w:rPr>
      <w:rFonts w:asciiTheme="minorHAnsi" w:hAnsiTheme="minorHAnsi" w:eastAsiaTheme="minorEastAsia" w:cstheme="minorBidi"/>
      <w:kern w:val="2"/>
      <w:sz w:val="18"/>
      <w:szCs w:val="18"/>
    </w:rPr>
  </w:style>
  <w:style w:type="character" w:customStyle="1" w:styleId="36">
    <w:name w:val="标题 4 Char"/>
    <w:basedOn w:val="24"/>
    <w:link w:val="6"/>
    <w:qFormat/>
    <w:uiPriority w:val="0"/>
    <w:rPr>
      <w:rFonts w:asciiTheme="majorHAnsi" w:hAnsiTheme="majorHAnsi" w:eastAsiaTheme="majorEastAsia" w:cstheme="majorBidi"/>
      <w:b/>
      <w:bCs/>
      <w:kern w:val="2"/>
      <w:sz w:val="28"/>
      <w:szCs w:val="28"/>
    </w:rPr>
  </w:style>
  <w:style w:type="paragraph" w:customStyle="1" w:styleId="37">
    <w:name w:val="TOC 标题1"/>
    <w:basedOn w:val="3"/>
    <w:next w:val="1"/>
    <w:unhideWhenUsed/>
    <w:qFormat/>
    <w:uiPriority w:val="39"/>
    <w:pPr>
      <w:keepLines/>
      <w:widowControl/>
      <w:spacing w:before="480" w:line="276" w:lineRule="auto"/>
      <w:jc w:val="left"/>
      <w:outlineLvl w:val="9"/>
    </w:pPr>
    <w:rPr>
      <w:rFonts w:asciiTheme="majorHAnsi" w:hAnsiTheme="majorHAnsi" w:eastAsiaTheme="majorEastAsia" w:cstheme="majorBidi"/>
      <w:b/>
      <w:bCs/>
      <w:color w:val="2E75B6" w:themeColor="accent1" w:themeShade="BF"/>
      <w:kern w:val="0"/>
      <w:szCs w:val="28"/>
    </w:rPr>
  </w:style>
  <w:style w:type="character" w:customStyle="1" w:styleId="38">
    <w:name w:val="页脚 Char"/>
    <w:basedOn w:val="24"/>
    <w:link w:val="12"/>
    <w:qFormat/>
    <w:uiPriority w:val="99"/>
    <w:rPr>
      <w:rFonts w:asciiTheme="minorHAnsi" w:hAnsiTheme="minorHAnsi" w:eastAsiaTheme="minorEastAsia" w:cstheme="minorBidi"/>
      <w:kern w:val="2"/>
      <w:sz w:val="18"/>
      <w:szCs w:val="18"/>
    </w:rPr>
  </w:style>
  <w:style w:type="paragraph" w:customStyle="1" w:styleId="39">
    <w:name w:val="目录 53"/>
    <w:next w:val="1"/>
    <w:qFormat/>
    <w:uiPriority w:val="99"/>
    <w:pPr>
      <w:wordWrap w:val="0"/>
      <w:ind w:left="1275"/>
      <w:jc w:val="both"/>
    </w:pPr>
    <w:rPr>
      <w:rFonts w:ascii="Calibri" w:hAnsi="Calibri" w:eastAsia="宋体" w:cs="Times New Roman"/>
      <w:kern w:val="0"/>
      <w:sz w:val="21"/>
      <w:szCs w:val="20"/>
      <w:lang w:val="en-US" w:eastAsia="zh-CN" w:bidi="ar-SA"/>
    </w:rPr>
  </w:style>
  <w:style w:type="character" w:customStyle="1" w:styleId="40">
    <w:name w:val="NormalCharacter"/>
    <w:semiHidden/>
    <w:qFormat/>
    <w:uiPriority w:val="0"/>
  </w:style>
  <w:style w:type="paragraph" w:customStyle="1" w:styleId="41">
    <w:name w:val="UserStyle_135"/>
    <w:basedOn w:val="1"/>
    <w:qFormat/>
    <w:uiPriority w:val="0"/>
    <w:rPr>
      <w:kern w:val="0"/>
      <w:szCs w:val="21"/>
    </w:rPr>
  </w:style>
  <w:style w:type="paragraph" w:customStyle="1" w:styleId="42">
    <w:name w:val="Heading2"/>
    <w:basedOn w:val="1"/>
    <w:next w:val="1"/>
    <w:qFormat/>
    <w:uiPriority w:val="0"/>
    <w:pPr>
      <w:keepNext/>
      <w:keepLines/>
      <w:spacing w:before="260" w:after="260" w:line="416" w:lineRule="auto"/>
    </w:pPr>
    <w:rPr>
      <w:rFonts w:ascii="Cambria" w:hAnsi="Cambria" w:cs="Times New Roman"/>
      <w:b/>
      <w:bCs/>
      <w:sz w:val="32"/>
      <w:szCs w:val="32"/>
    </w:rPr>
  </w:style>
  <w:style w:type="paragraph" w:customStyle="1" w:styleId="43">
    <w:name w:val="Heading3"/>
    <w:basedOn w:val="1"/>
    <w:next w:val="1"/>
    <w:qFormat/>
    <w:uiPriority w:val="0"/>
    <w:pPr>
      <w:keepNext/>
      <w:keepLines/>
      <w:spacing w:before="260" w:after="260" w:line="416" w:lineRule="auto"/>
    </w:pPr>
    <w:rPr>
      <w:rFonts w:cs="Times New Roman"/>
      <w:b/>
      <w:bCs/>
      <w:sz w:val="32"/>
      <w:szCs w:val="32"/>
    </w:rPr>
  </w:style>
  <w:style w:type="paragraph" w:customStyle="1" w:styleId="44">
    <w:name w:val="UserStyle_139"/>
    <w:basedOn w:val="1"/>
    <w:next w:val="1"/>
    <w:qFormat/>
    <w:uiPriority w:val="0"/>
    <w:pPr>
      <w:spacing w:line="400" w:lineRule="exact"/>
    </w:pPr>
    <w:rPr>
      <w:sz w:val="24"/>
    </w:rPr>
  </w:style>
  <w:style w:type="character" w:customStyle="1" w:styleId="45">
    <w:name w:val="UserStyle_74"/>
    <w:qFormat/>
    <w:uiPriority w:val="0"/>
    <w:rPr>
      <w:rFonts w:ascii="Times New Roman" w:hAnsi="Times New Roman" w:eastAsia="宋体" w:cs="黑体"/>
      <w:kern w:val="2"/>
      <w:sz w:val="21"/>
      <w:szCs w:val="24"/>
      <w:lang w:val="en-US" w:eastAsia="zh-CN" w:bidi="ar-SA"/>
    </w:rPr>
  </w:style>
  <w:style w:type="paragraph" w:customStyle="1" w:styleId="46">
    <w:name w:val="UserStyle_160"/>
    <w:basedOn w:val="1"/>
    <w:qFormat/>
    <w:uiPriority w:val="0"/>
    <w:pPr>
      <w:spacing w:before="100" w:beforeAutospacing="1" w:after="100" w:afterAutospacing="1"/>
      <w:jc w:val="left"/>
    </w:pPr>
    <w:rPr>
      <w:rFonts w:ascii="宋体" w:hAnsi="宋体"/>
      <w:kern w:val="0"/>
      <w:sz w:val="24"/>
    </w:rPr>
  </w:style>
  <w:style w:type="paragraph" w:customStyle="1" w:styleId="47">
    <w:name w:val="2表格（表体）"/>
    <w:basedOn w:val="1"/>
    <w:qFormat/>
    <w:uiPriority w:val="99"/>
    <w:pPr>
      <w:spacing w:line="440" w:lineRule="exact"/>
      <w:ind w:firstLine="240" w:firstLineChars="100"/>
    </w:pPr>
  </w:style>
  <w:style w:type="paragraph" w:customStyle="1" w:styleId="48">
    <w:name w:val="90vb"/>
    <w:basedOn w:val="1"/>
    <w:qFormat/>
    <w:uiPriority w:val="0"/>
    <w:pPr>
      <w:spacing w:before="100" w:beforeAutospacing="1" w:after="100" w:afterAutospacing="1"/>
      <w:jc w:val="left"/>
    </w:pPr>
    <w:rPr>
      <w:rFonts w:ascii="宋体" w:hAnsi="宋体" w:cs="宋体"/>
      <w:kern w:val="0"/>
      <w:sz w:val="24"/>
    </w:rPr>
  </w:style>
  <w:style w:type="paragraph" w:customStyle="1" w:styleId="49">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50">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24180-1355-4E6D-8FF9-2602F36A0A4E}">
  <ds:schemaRefs/>
</ds:datastoreItem>
</file>

<file path=docProps/app.xml><?xml version="1.0" encoding="utf-8"?>
<Properties xmlns="http://schemas.openxmlformats.org/officeDocument/2006/extended-properties" xmlns:vt="http://schemas.openxmlformats.org/officeDocument/2006/docPropsVTypes">
  <Template>Normal</Template>
  <Company>ZJ</Company>
  <Pages>42</Pages>
  <Words>17012</Words>
  <Characters>18200</Characters>
  <Lines>177</Lines>
  <Paragraphs>49</Paragraphs>
  <TotalTime>3</TotalTime>
  <ScaleCrop>false</ScaleCrop>
  <LinksUpToDate>false</LinksUpToDate>
  <CharactersWithSpaces>19667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2021-03-15T03:35:00Z</dcterms:created>
  <dc:creator>李冬梅</dc:creator>
  <cp:lastModifiedBy>唐银瑶</cp:lastModifiedBy>
  <cp:lastPrinted>2022-06-23T08:38:00Z</cp:lastPrinted>
  <dcterms:modified xsi:type="dcterms:W3CDTF">2023-02-24T07:05:03Z</dcterms:modified>
  <dc:title>工程</dc:title>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57430B13AA7C4367BC3443AA5B4286DE</vt:lpwstr>
  </property>
  <property fmtid="{D5CDD505-2E9C-101B-9397-08002B2CF9AE}" pid="4" name="commondata">
    <vt:lpwstr>eyJoZGlkIjoiMTUyMGFjMzg3YTc1Mjc2NDQ4OWIwYTMwMTk1YjY3YjkifQ==</vt:lpwstr>
  </property>
</Properties>
</file>